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1F0AFB" w14:paraId="3B252564"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366F4039" w14:textId="77777777" w:rsidR="001F0AFB" w:rsidRDefault="001F0AFB">
            <w:pPr>
              <w:pStyle w:val="Heading1"/>
            </w:pPr>
            <w:r>
              <w:t>BIOGRAPHICAL SKETCH</w:t>
            </w:r>
          </w:p>
          <w:p w14:paraId="64FF8F31" w14:textId="77777777" w:rsidR="001F0AFB" w:rsidRDefault="001F0AFB">
            <w:pPr>
              <w:pStyle w:val="HeadNoteNotItalics"/>
              <w:rPr>
                <w:sz w:val="20"/>
                <w:szCs w:val="20"/>
              </w:rPr>
            </w:pPr>
            <w:r>
              <w:t>Provide the following information for the Senior/key personnel and other significant contributors in the order listed on Form Page 2.</w:t>
            </w:r>
            <w:r>
              <w:br w:type="textWrapping" w:clear="all"/>
              <w:t xml:space="preserve">Follow this format for each person. </w:t>
            </w:r>
            <w:r>
              <w:rPr>
                <w:b/>
                <w:bCs/>
              </w:rPr>
              <w:t xml:space="preserve"> DO NOT EXCEED FOUR PAGES.</w:t>
            </w:r>
          </w:p>
        </w:tc>
      </w:tr>
      <w:tr w:rsidR="001F0AFB" w14:paraId="0B27888D" w14:textId="77777777">
        <w:trPr>
          <w:trHeight w:hRule="exact" w:val="216"/>
          <w:jc w:val="center"/>
        </w:trPr>
        <w:tc>
          <w:tcPr>
            <w:tcW w:w="10656" w:type="dxa"/>
            <w:gridSpan w:val="5"/>
            <w:tcBorders>
              <w:top w:val="single" w:sz="6" w:space="0" w:color="auto"/>
              <w:left w:val="nil"/>
              <w:bottom w:val="single" w:sz="6" w:space="0" w:color="auto"/>
              <w:right w:val="nil"/>
            </w:tcBorders>
          </w:tcPr>
          <w:p w14:paraId="1B1837F6" w14:textId="77777777" w:rsidR="001F0AFB" w:rsidRDefault="001F0AFB">
            <w:pPr>
              <w:jc w:val="center"/>
              <w:rPr>
                <w:rFonts w:cs="Arial"/>
                <w:sz w:val="20"/>
                <w:szCs w:val="20"/>
              </w:rPr>
            </w:pPr>
          </w:p>
        </w:tc>
      </w:tr>
      <w:tr w:rsidR="001F0AFB" w14:paraId="2EE78C17"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06AE34D6" w14:textId="77777777" w:rsidR="001F0AFB" w:rsidRDefault="001F0AFB">
            <w:pPr>
              <w:pStyle w:val="FormFieldCaption"/>
            </w:pPr>
            <w:r>
              <w:t>NAME</w:t>
            </w:r>
          </w:p>
          <w:p w14:paraId="642D9E47" w14:textId="77777777" w:rsidR="001F0AFB" w:rsidRDefault="001F0AFB">
            <w:pPr>
              <w:pStyle w:val="DataField11pt-Single"/>
            </w:pPr>
            <w:r>
              <w:rPr>
                <w:b/>
              </w:rPr>
              <w:t>Cooke, Paul S.</w:t>
            </w:r>
          </w:p>
        </w:tc>
        <w:tc>
          <w:tcPr>
            <w:tcW w:w="5328" w:type="dxa"/>
            <w:gridSpan w:val="3"/>
            <w:vMerge w:val="restart"/>
            <w:tcBorders>
              <w:top w:val="single" w:sz="6" w:space="0" w:color="auto"/>
              <w:left w:val="nil"/>
              <w:right w:val="nil"/>
            </w:tcBorders>
            <w:tcMar>
              <w:top w:w="14" w:type="dxa"/>
              <w:bottom w:w="14" w:type="dxa"/>
            </w:tcMar>
          </w:tcPr>
          <w:p w14:paraId="451DEDE6" w14:textId="77777777" w:rsidR="001F0AFB" w:rsidRDefault="001F0AFB">
            <w:pPr>
              <w:pStyle w:val="FormFieldCaption"/>
            </w:pPr>
            <w:r>
              <w:t>POSITION TITLE</w:t>
            </w:r>
          </w:p>
          <w:p w14:paraId="283C5DCF" w14:textId="77777777" w:rsidR="001F0AFB" w:rsidRPr="00B81325" w:rsidRDefault="001F0AFB" w:rsidP="002D3EFF">
            <w:pPr>
              <w:pStyle w:val="DataField11pt-Single"/>
            </w:pPr>
            <w:r w:rsidRPr="00B81325">
              <w:t>Professor</w:t>
            </w:r>
            <w:r w:rsidR="00B81325" w:rsidRPr="00B81325">
              <w:t xml:space="preserve"> and </w:t>
            </w:r>
            <w:r w:rsidR="002D3EFF">
              <w:rPr>
                <w:color w:val="000000"/>
              </w:rPr>
              <w:t>Department Chair</w:t>
            </w:r>
          </w:p>
        </w:tc>
      </w:tr>
      <w:tr w:rsidR="001F0AFB" w14:paraId="6DF6B839"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03F6298C" w14:textId="77777777" w:rsidR="001F0AFB" w:rsidRDefault="001F0AFB">
            <w:pPr>
              <w:pStyle w:val="FormFieldCaption"/>
            </w:pPr>
            <w:proofErr w:type="spellStart"/>
            <w:r>
              <w:t>eRA</w:t>
            </w:r>
            <w:proofErr w:type="spellEnd"/>
            <w:r>
              <w:t xml:space="preserve"> COMMONS USER NAME (credential, e.g., agency login)</w:t>
            </w:r>
          </w:p>
          <w:p w14:paraId="15A49583" w14:textId="77777777" w:rsidR="001F0AFB" w:rsidRDefault="001F0AFB" w:rsidP="001F0AFB">
            <w:pPr>
              <w:pStyle w:val="DataField11pt-Single"/>
            </w:pPr>
            <w:r>
              <w:t>P-COOKE</w:t>
            </w:r>
          </w:p>
        </w:tc>
        <w:tc>
          <w:tcPr>
            <w:tcW w:w="5328" w:type="dxa"/>
            <w:gridSpan w:val="3"/>
            <w:vMerge/>
            <w:tcBorders>
              <w:left w:val="nil"/>
              <w:bottom w:val="single" w:sz="6" w:space="0" w:color="auto"/>
              <w:right w:val="nil"/>
            </w:tcBorders>
            <w:tcMar>
              <w:top w:w="14" w:type="dxa"/>
              <w:bottom w:w="14" w:type="dxa"/>
            </w:tcMar>
          </w:tcPr>
          <w:p w14:paraId="66087829" w14:textId="77777777" w:rsidR="001F0AFB" w:rsidRDefault="001F0AFB">
            <w:pPr>
              <w:pStyle w:val="FormFieldCaption"/>
            </w:pPr>
          </w:p>
        </w:tc>
      </w:tr>
      <w:tr w:rsidR="001F0AFB" w14:paraId="68F097AF" w14:textId="77777777">
        <w:trPr>
          <w:trHeight w:hRule="exact" w:val="438"/>
          <w:jc w:val="center"/>
        </w:trPr>
        <w:tc>
          <w:tcPr>
            <w:tcW w:w="10656" w:type="dxa"/>
            <w:gridSpan w:val="5"/>
            <w:tcBorders>
              <w:left w:val="nil"/>
              <w:bottom w:val="single" w:sz="6" w:space="0" w:color="auto"/>
            </w:tcBorders>
            <w:vAlign w:val="center"/>
          </w:tcPr>
          <w:p w14:paraId="2D066229" w14:textId="77777777" w:rsidR="001F0AFB" w:rsidRDefault="001F0AFB" w:rsidP="001F0AFB">
            <w:pPr>
              <w:pStyle w:val="FormFieldCaption"/>
            </w:pPr>
            <w:r>
              <w:t xml:space="preserve">EDUCATION/TRAINING  </w:t>
            </w:r>
            <w:r>
              <w:rPr>
                <w:i/>
                <w:iCs/>
              </w:rPr>
              <w:t>(Begin with baccalaureate or other initial professional education, such as nursing, include postdoctoral training and residency training if applicable.)</w:t>
            </w:r>
          </w:p>
        </w:tc>
      </w:tr>
      <w:tr w:rsidR="001F0AFB" w14:paraId="4786EA89" w14:textId="77777777">
        <w:trPr>
          <w:jc w:val="center"/>
        </w:trPr>
        <w:tc>
          <w:tcPr>
            <w:tcW w:w="5058" w:type="dxa"/>
            <w:tcBorders>
              <w:top w:val="single" w:sz="6" w:space="0" w:color="auto"/>
              <w:left w:val="nil"/>
              <w:bottom w:val="single" w:sz="6" w:space="0" w:color="auto"/>
              <w:right w:val="single" w:sz="6" w:space="0" w:color="auto"/>
            </w:tcBorders>
            <w:vAlign w:val="center"/>
          </w:tcPr>
          <w:p w14:paraId="70F7F7C7" w14:textId="77777777" w:rsidR="001F0AFB" w:rsidRDefault="001F0AFB">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73E97A03" w14:textId="77777777" w:rsidR="001F0AFB" w:rsidRDefault="001F0AFB">
            <w:pPr>
              <w:pStyle w:val="FormFieldCaption"/>
              <w:jc w:val="center"/>
            </w:pPr>
            <w:r>
              <w:t>DEGREE</w:t>
            </w:r>
          </w:p>
          <w:p w14:paraId="5EFAB482" w14:textId="77777777" w:rsidR="001F0AFB" w:rsidRDefault="001F0AFB">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14:paraId="52EBBCF6" w14:textId="77777777" w:rsidR="001F0AFB" w:rsidRDefault="001F0AFB">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38BD0C20" w14:textId="77777777" w:rsidR="001F0AFB" w:rsidRDefault="001F0AFB">
            <w:pPr>
              <w:pStyle w:val="FormFieldCaption"/>
              <w:jc w:val="center"/>
            </w:pPr>
            <w:r>
              <w:t>FIELD OF STUDY</w:t>
            </w:r>
          </w:p>
        </w:tc>
      </w:tr>
      <w:tr w:rsidR="001F0AFB" w14:paraId="6611BACD" w14:textId="77777777">
        <w:trPr>
          <w:jc w:val="center"/>
        </w:trPr>
        <w:tc>
          <w:tcPr>
            <w:tcW w:w="5058" w:type="dxa"/>
            <w:tcBorders>
              <w:top w:val="single" w:sz="6" w:space="0" w:color="auto"/>
              <w:left w:val="nil"/>
              <w:bottom w:val="nil"/>
              <w:right w:val="single" w:sz="4" w:space="0" w:color="auto"/>
            </w:tcBorders>
          </w:tcPr>
          <w:p w14:paraId="1DE06B7A" w14:textId="77777777" w:rsidR="001F0AFB" w:rsidRDefault="001F0AFB">
            <w:pPr>
              <w:spacing w:before="20" w:after="20"/>
            </w:pPr>
            <w:r>
              <w:t>Westminster College, Fulton, MO</w:t>
            </w:r>
          </w:p>
        </w:tc>
        <w:tc>
          <w:tcPr>
            <w:tcW w:w="1511" w:type="dxa"/>
            <w:gridSpan w:val="2"/>
            <w:tcBorders>
              <w:top w:val="single" w:sz="6" w:space="0" w:color="auto"/>
              <w:left w:val="single" w:sz="4" w:space="0" w:color="auto"/>
              <w:bottom w:val="nil"/>
              <w:right w:val="single" w:sz="4" w:space="0" w:color="auto"/>
            </w:tcBorders>
          </w:tcPr>
          <w:p w14:paraId="4587FBC4" w14:textId="77777777" w:rsidR="001F0AFB" w:rsidRDefault="001F0AFB">
            <w:pPr>
              <w:spacing w:before="20" w:after="20"/>
            </w:pPr>
            <w:r>
              <w:t>B.A.</w:t>
            </w:r>
          </w:p>
        </w:tc>
        <w:tc>
          <w:tcPr>
            <w:tcW w:w="1422" w:type="dxa"/>
            <w:tcBorders>
              <w:top w:val="single" w:sz="6" w:space="0" w:color="auto"/>
              <w:left w:val="single" w:sz="4" w:space="0" w:color="auto"/>
              <w:bottom w:val="nil"/>
              <w:right w:val="single" w:sz="4" w:space="0" w:color="auto"/>
            </w:tcBorders>
          </w:tcPr>
          <w:p w14:paraId="0CD25CE2" w14:textId="77777777" w:rsidR="001F0AFB" w:rsidRDefault="001F0AFB">
            <w:pPr>
              <w:spacing w:before="20" w:after="20"/>
              <w:jc w:val="right"/>
            </w:pPr>
            <w:r>
              <w:t>1978</w:t>
            </w:r>
          </w:p>
        </w:tc>
        <w:tc>
          <w:tcPr>
            <w:tcW w:w="2665" w:type="dxa"/>
            <w:tcBorders>
              <w:top w:val="single" w:sz="6" w:space="0" w:color="auto"/>
              <w:left w:val="single" w:sz="4" w:space="0" w:color="auto"/>
              <w:bottom w:val="nil"/>
              <w:right w:val="nil"/>
            </w:tcBorders>
          </w:tcPr>
          <w:p w14:paraId="7D41F2EF" w14:textId="77777777" w:rsidR="001F0AFB" w:rsidRDefault="001F0AFB">
            <w:pPr>
              <w:spacing w:before="20" w:after="20"/>
            </w:pPr>
            <w:r>
              <w:t>Biology</w:t>
            </w:r>
          </w:p>
        </w:tc>
      </w:tr>
      <w:tr w:rsidR="001F0AFB" w14:paraId="6DB155A2" w14:textId="77777777">
        <w:trPr>
          <w:jc w:val="center"/>
        </w:trPr>
        <w:tc>
          <w:tcPr>
            <w:tcW w:w="5058" w:type="dxa"/>
            <w:tcBorders>
              <w:top w:val="nil"/>
              <w:left w:val="nil"/>
              <w:bottom w:val="nil"/>
              <w:right w:val="single" w:sz="4" w:space="0" w:color="auto"/>
            </w:tcBorders>
          </w:tcPr>
          <w:p w14:paraId="51382D9A" w14:textId="77777777" w:rsidR="001F0AFB" w:rsidRDefault="001F0AFB">
            <w:pPr>
              <w:spacing w:before="20" w:after="20"/>
            </w:pPr>
            <w:r>
              <w:t>University of California-Berkeley</w:t>
            </w:r>
          </w:p>
        </w:tc>
        <w:tc>
          <w:tcPr>
            <w:tcW w:w="1511" w:type="dxa"/>
            <w:gridSpan w:val="2"/>
            <w:tcBorders>
              <w:top w:val="nil"/>
              <w:left w:val="single" w:sz="4" w:space="0" w:color="auto"/>
              <w:bottom w:val="nil"/>
              <w:right w:val="single" w:sz="4" w:space="0" w:color="auto"/>
            </w:tcBorders>
          </w:tcPr>
          <w:p w14:paraId="733A52B2" w14:textId="77777777" w:rsidR="001F0AFB" w:rsidRDefault="001F0AFB">
            <w:pPr>
              <w:spacing w:before="20" w:after="20"/>
            </w:pPr>
            <w:r>
              <w:t>Ph.D.</w:t>
            </w:r>
          </w:p>
        </w:tc>
        <w:tc>
          <w:tcPr>
            <w:tcW w:w="1422" w:type="dxa"/>
            <w:tcBorders>
              <w:top w:val="nil"/>
              <w:left w:val="single" w:sz="4" w:space="0" w:color="auto"/>
              <w:bottom w:val="nil"/>
              <w:right w:val="single" w:sz="4" w:space="0" w:color="auto"/>
            </w:tcBorders>
          </w:tcPr>
          <w:p w14:paraId="1F836A22" w14:textId="77777777" w:rsidR="001F0AFB" w:rsidRDefault="001F0AFB">
            <w:pPr>
              <w:spacing w:before="20" w:after="20"/>
              <w:jc w:val="right"/>
            </w:pPr>
            <w:r>
              <w:t>1983</w:t>
            </w:r>
          </w:p>
        </w:tc>
        <w:tc>
          <w:tcPr>
            <w:tcW w:w="2665" w:type="dxa"/>
            <w:tcBorders>
              <w:top w:val="nil"/>
              <w:left w:val="single" w:sz="4" w:space="0" w:color="auto"/>
              <w:bottom w:val="nil"/>
              <w:right w:val="nil"/>
            </w:tcBorders>
          </w:tcPr>
          <w:p w14:paraId="0F8B4A62" w14:textId="77777777" w:rsidR="001F0AFB" w:rsidRDefault="001F0AFB">
            <w:pPr>
              <w:spacing w:before="20" w:after="20"/>
            </w:pPr>
            <w:r>
              <w:t>Physiology</w:t>
            </w:r>
          </w:p>
        </w:tc>
      </w:tr>
      <w:tr w:rsidR="001F0AFB" w14:paraId="24656ACA" w14:textId="77777777">
        <w:trPr>
          <w:jc w:val="center"/>
        </w:trPr>
        <w:tc>
          <w:tcPr>
            <w:tcW w:w="5058" w:type="dxa"/>
            <w:tcBorders>
              <w:top w:val="nil"/>
              <w:left w:val="nil"/>
              <w:bottom w:val="nil"/>
              <w:right w:val="single" w:sz="4" w:space="0" w:color="auto"/>
            </w:tcBorders>
          </w:tcPr>
          <w:p w14:paraId="472F255B" w14:textId="77777777" w:rsidR="001F0AFB" w:rsidRDefault="001F0AFB">
            <w:pPr>
              <w:spacing w:before="20" w:after="20"/>
            </w:pPr>
            <w:r>
              <w:t>University of California-San Francisco</w:t>
            </w:r>
          </w:p>
        </w:tc>
        <w:tc>
          <w:tcPr>
            <w:tcW w:w="1511" w:type="dxa"/>
            <w:gridSpan w:val="2"/>
            <w:tcBorders>
              <w:top w:val="nil"/>
              <w:left w:val="single" w:sz="4" w:space="0" w:color="auto"/>
              <w:bottom w:val="nil"/>
              <w:right w:val="single" w:sz="4" w:space="0" w:color="auto"/>
            </w:tcBorders>
          </w:tcPr>
          <w:p w14:paraId="76B8F77C" w14:textId="77777777" w:rsidR="001F0AFB" w:rsidRDefault="001F0AFB">
            <w:pPr>
              <w:spacing w:before="20" w:after="20"/>
            </w:pPr>
            <w:r>
              <w:t>Postdoc</w:t>
            </w:r>
          </w:p>
        </w:tc>
        <w:tc>
          <w:tcPr>
            <w:tcW w:w="1422" w:type="dxa"/>
            <w:tcBorders>
              <w:top w:val="nil"/>
              <w:left w:val="single" w:sz="4" w:space="0" w:color="auto"/>
              <w:bottom w:val="nil"/>
              <w:right w:val="single" w:sz="4" w:space="0" w:color="auto"/>
            </w:tcBorders>
          </w:tcPr>
          <w:p w14:paraId="30FB51AD" w14:textId="77777777" w:rsidR="001F0AFB" w:rsidRDefault="001F0AFB">
            <w:pPr>
              <w:spacing w:before="20" w:after="20"/>
              <w:jc w:val="right"/>
            </w:pPr>
            <w:r>
              <w:t>1984-1987</w:t>
            </w:r>
          </w:p>
        </w:tc>
        <w:tc>
          <w:tcPr>
            <w:tcW w:w="2665" w:type="dxa"/>
            <w:tcBorders>
              <w:top w:val="nil"/>
              <w:left w:val="single" w:sz="4" w:space="0" w:color="auto"/>
              <w:bottom w:val="nil"/>
              <w:right w:val="nil"/>
            </w:tcBorders>
          </w:tcPr>
          <w:p w14:paraId="3479169E" w14:textId="77777777" w:rsidR="001F0AFB" w:rsidRDefault="001F0AFB">
            <w:pPr>
              <w:spacing w:before="20" w:after="20"/>
            </w:pPr>
            <w:r>
              <w:t>Reproductive Biology</w:t>
            </w:r>
          </w:p>
        </w:tc>
      </w:tr>
    </w:tbl>
    <w:p w14:paraId="61BE947B" w14:textId="77777777" w:rsidR="001F0AFB" w:rsidRDefault="001F0AFB">
      <w:pPr>
        <w:pStyle w:val="DataField11pt-Single"/>
        <w:sectPr w:rsidR="001F0AF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720" w:gutter="0"/>
          <w:cols w:space="720"/>
          <w:docGrid w:linePitch="326"/>
        </w:sectPr>
      </w:pPr>
    </w:p>
    <w:p w14:paraId="67532F5D" w14:textId="77777777" w:rsidR="001F0AFB" w:rsidRPr="003949F8" w:rsidRDefault="001F0AFB" w:rsidP="001F0AFB">
      <w:pPr>
        <w:pStyle w:val="Subtitle"/>
        <w:rPr>
          <w:szCs w:val="20"/>
        </w:rPr>
      </w:pPr>
      <w:r w:rsidRPr="003949F8">
        <w:lastRenderedPageBreak/>
        <w:t>A.</w:t>
      </w:r>
      <w:r w:rsidRPr="003949F8">
        <w:tab/>
      </w:r>
      <w:r w:rsidRPr="003949F8">
        <w:rPr>
          <w:szCs w:val="20"/>
        </w:rPr>
        <w:t>Personal Statement</w:t>
      </w:r>
    </w:p>
    <w:p w14:paraId="7D4CE636" w14:textId="0AE4DBF9" w:rsidR="009C00D0" w:rsidRDefault="0091722D" w:rsidP="009C00D0">
      <w:r>
        <w:t xml:space="preserve">The overall goal of the proposed project is to gain a better understanding of </w:t>
      </w:r>
      <w:proofErr w:type="spellStart"/>
      <w:r w:rsidR="00490EE1">
        <w:t>spermatogonial</w:t>
      </w:r>
      <w:proofErr w:type="spellEnd"/>
      <w:r w:rsidR="00490EE1">
        <w:t xml:space="preserve"> stem cells (SSCs) in the human. Specifically, we plan to </w:t>
      </w:r>
      <w:r w:rsidR="00905E62">
        <w:t xml:space="preserve">definitively </w:t>
      </w:r>
      <w:r w:rsidR="00A75981">
        <w:t xml:space="preserve">identify the human SSC, </w:t>
      </w:r>
      <w:r w:rsidR="007F2135">
        <w:t>determine whether</w:t>
      </w:r>
      <w:r w:rsidR="00490EE1">
        <w:t xml:space="preserve"> </w:t>
      </w:r>
      <w:r w:rsidR="00905E62">
        <w:t xml:space="preserve">adult human </w:t>
      </w:r>
      <w:r w:rsidR="00490EE1">
        <w:t xml:space="preserve">SSCs </w:t>
      </w:r>
      <w:r w:rsidR="00905E62">
        <w:t xml:space="preserve">retain developmental plasticity and </w:t>
      </w:r>
      <w:r w:rsidR="00490EE1">
        <w:t xml:space="preserve">can be </w:t>
      </w:r>
      <w:proofErr w:type="spellStart"/>
      <w:r w:rsidR="00490EE1">
        <w:t>transdifferentiated</w:t>
      </w:r>
      <w:proofErr w:type="spellEnd"/>
      <w:r w:rsidR="00490EE1">
        <w:t xml:space="preserve"> int</w:t>
      </w:r>
      <w:r w:rsidR="00A75981">
        <w:t>o a variety of other epithelia, and to</w:t>
      </w:r>
      <w:r w:rsidR="007F2135">
        <w:t xml:space="preserve"> </w:t>
      </w:r>
      <w:r w:rsidR="00490EE1">
        <w:t xml:space="preserve">identify </w:t>
      </w:r>
      <w:r w:rsidR="00A75981">
        <w:t xml:space="preserve">critical </w:t>
      </w:r>
      <w:r w:rsidR="00490EE1">
        <w:t xml:space="preserve">signaling pathways important in human SSC proliferation and differentiation. </w:t>
      </w:r>
      <w:r w:rsidR="007F2135">
        <w:t xml:space="preserve">My </w:t>
      </w:r>
      <w:r w:rsidR="00BF35A2">
        <w:t xml:space="preserve">specific role in this project </w:t>
      </w:r>
      <w:r w:rsidR="00B96A3A">
        <w:t>as</w:t>
      </w:r>
      <w:r w:rsidR="00B81325">
        <w:t xml:space="preserve"> co-PI</w:t>
      </w:r>
      <w:r w:rsidR="00905E62">
        <w:t xml:space="preserve"> </w:t>
      </w:r>
      <w:r w:rsidR="00BF35A2">
        <w:t>will be to</w:t>
      </w:r>
      <w:r w:rsidR="00B96A3A">
        <w:t xml:space="preserve"> perform experiments to</w:t>
      </w:r>
      <w:r w:rsidR="007F2135">
        <w:t xml:space="preserve"> test wheth</w:t>
      </w:r>
      <w:r w:rsidR="000A432B">
        <w:t xml:space="preserve">er adult human SSCs can be </w:t>
      </w:r>
      <w:r w:rsidR="007F2135">
        <w:t>differentiated into other epithelial</w:t>
      </w:r>
      <w:r w:rsidR="00A75981">
        <w:t xml:space="preserve"> tissues. This work will also establish</w:t>
      </w:r>
      <w:r w:rsidR="000A432B">
        <w:t xml:space="preserve"> whether this </w:t>
      </w:r>
      <w:r w:rsidR="007F2135">
        <w:t>differen</w:t>
      </w:r>
      <w:r w:rsidR="00A75981">
        <w:t>t</w:t>
      </w:r>
      <w:r w:rsidR="007F2135">
        <w:t xml:space="preserve">iation involves an intermediate step where the </w:t>
      </w:r>
      <w:r w:rsidR="000A432B">
        <w:t>SSCs express</w:t>
      </w:r>
      <w:r w:rsidR="007F2135">
        <w:t xml:space="preserve"> ES-like </w:t>
      </w:r>
      <w:r w:rsidR="000A432B">
        <w:t xml:space="preserve">characteristics (e.g., expression of </w:t>
      </w:r>
      <w:proofErr w:type="spellStart"/>
      <w:r w:rsidR="000A432B">
        <w:t>pluripotency</w:t>
      </w:r>
      <w:proofErr w:type="spellEnd"/>
      <w:r w:rsidR="000A432B">
        <w:t xml:space="preserve"> genes)</w:t>
      </w:r>
      <w:r w:rsidR="007F2135">
        <w:t xml:space="preserve"> prior to diffe</w:t>
      </w:r>
      <w:r w:rsidR="00A75981">
        <w:t>re</w:t>
      </w:r>
      <w:r w:rsidR="000A432B">
        <w:t xml:space="preserve">ntiating into the </w:t>
      </w:r>
      <w:r w:rsidR="007F2135">
        <w:t xml:space="preserve">epithelium specified by the mesenchyme. </w:t>
      </w:r>
      <w:r>
        <w:t xml:space="preserve">I have </w:t>
      </w:r>
      <w:r w:rsidR="00BF35A2">
        <w:t xml:space="preserve">over </w:t>
      </w:r>
      <w:r>
        <w:t xml:space="preserve">25 years of </w:t>
      </w:r>
      <w:r w:rsidR="003869E8">
        <w:t xml:space="preserve">research </w:t>
      </w:r>
      <w:r>
        <w:t xml:space="preserve">experience </w:t>
      </w:r>
      <w:r w:rsidR="007F2135">
        <w:t>using the tissue recombin</w:t>
      </w:r>
      <w:r w:rsidR="00A75981">
        <w:t>ation technique that is at the heart of</w:t>
      </w:r>
      <w:r w:rsidR="007F2135">
        <w:t xml:space="preserve"> this work</w:t>
      </w:r>
      <w:r w:rsidR="00905E62">
        <w:t>, and this technique is used regularly in my lab</w:t>
      </w:r>
      <w:r w:rsidR="007F2135">
        <w:t xml:space="preserve">. Furthermore, I have also worked for over 20 years in testicular biology, and for the last 4 years my main focus in this area has been </w:t>
      </w:r>
      <w:r w:rsidR="00A75981">
        <w:t xml:space="preserve">the factors regulating SSCs. Therefore, </w:t>
      </w:r>
      <w:r w:rsidR="007F2135">
        <w:t>my lab is well prepared to take on the proposed project. In addition, we have performed and published the critical mouse studies suggesting that SSCs can be directly induced to form a vari</w:t>
      </w:r>
      <w:r w:rsidR="00A75981">
        <w:t>ety of epithelia, and it is thes</w:t>
      </w:r>
      <w:r w:rsidR="007F2135">
        <w:t>e studies that underlie the p</w:t>
      </w:r>
      <w:r w:rsidR="009C00D0">
        <w:t>roposed work with human SSCs. Therefore,</w:t>
      </w:r>
      <w:r w:rsidR="007F2135">
        <w:t xml:space="preserve"> my lab is experienced in all facets of the proposed studies. </w:t>
      </w:r>
      <w:r w:rsidR="009C00D0">
        <w:t xml:space="preserve">Dr. Martin </w:t>
      </w:r>
      <w:proofErr w:type="spellStart"/>
      <w:r w:rsidR="009C00D0">
        <w:t>Dym</w:t>
      </w:r>
      <w:proofErr w:type="spellEnd"/>
      <w:r w:rsidR="009C00D0">
        <w:t xml:space="preserve">, the PI of this application, has extensive expertise in testicular biology, and in addition has been one of the pioneers in identifying and establishing the properties of human SSCs. His expertise in these areas, in conjunction with my lab’s expertise in SSCs and our previous tissue recombination studies, have prepared us well to successfully conduct the proposed studies. In summary, I have a demonstrated record of research accomplishment in SSC biology and the tissue recombination methodology that is key for this application, and I can contribute effectively to the successful completion of the experiments that Dr. </w:t>
      </w:r>
      <w:proofErr w:type="spellStart"/>
      <w:r w:rsidR="009C00D0">
        <w:t>Dym</w:t>
      </w:r>
      <w:proofErr w:type="spellEnd"/>
      <w:r w:rsidR="009C00D0">
        <w:t xml:space="preserve"> has proposed. </w:t>
      </w:r>
    </w:p>
    <w:p w14:paraId="0A28A73F" w14:textId="77777777" w:rsidR="009C00D0" w:rsidRPr="00E73447" w:rsidRDefault="009C00D0" w:rsidP="009C00D0"/>
    <w:p w14:paraId="54A4D8A7" w14:textId="77777777" w:rsidR="001F0AFB" w:rsidRDefault="001F0AFB" w:rsidP="001F0AFB">
      <w:pPr>
        <w:pStyle w:val="Date"/>
        <w:tabs>
          <w:tab w:val="left" w:pos="547"/>
          <w:tab w:val="left" w:pos="1094"/>
          <w:tab w:val="left" w:pos="1642"/>
          <w:tab w:val="left" w:pos="2189"/>
          <w:tab w:val="left" w:pos="2736"/>
          <w:tab w:val="left" w:pos="3283"/>
          <w:tab w:val="left" w:pos="3830"/>
          <w:tab w:val="left" w:pos="4378"/>
          <w:tab w:val="left" w:pos="4925"/>
        </w:tabs>
        <w:rPr>
          <w:rFonts w:ascii="Arial" w:hAnsi="Arial" w:cs="Arial"/>
          <w:b/>
          <w:bCs/>
          <w:sz w:val="22"/>
          <w:szCs w:val="22"/>
          <w:u w:val="single"/>
        </w:rPr>
      </w:pPr>
      <w:r>
        <w:rPr>
          <w:rFonts w:ascii="Arial" w:hAnsi="Arial" w:cs="Arial"/>
          <w:b/>
          <w:bCs/>
          <w:sz w:val="22"/>
          <w:szCs w:val="22"/>
          <w:u w:val="single"/>
        </w:rPr>
        <w:t>Positions and Employment</w:t>
      </w:r>
    </w:p>
    <w:p w14:paraId="5318646B" w14:textId="77777777" w:rsidR="001F0AFB" w:rsidRDefault="001F0AFB" w:rsidP="001F0AFB">
      <w:pPr>
        <w:pStyle w:val="Heading2"/>
        <w:jc w:val="left"/>
        <w:rPr>
          <w:b w:val="0"/>
          <w:sz w:val="22"/>
        </w:rPr>
      </w:pPr>
      <w:r>
        <w:rPr>
          <w:b w:val="0"/>
          <w:sz w:val="22"/>
        </w:rPr>
        <w:t>1984-1987</w:t>
      </w:r>
      <w:r>
        <w:rPr>
          <w:b w:val="0"/>
          <w:sz w:val="22"/>
        </w:rPr>
        <w:tab/>
      </w:r>
      <w:r>
        <w:rPr>
          <w:b w:val="0"/>
          <w:sz w:val="22"/>
        </w:rPr>
        <w:tab/>
        <w:t>University of California-San Francisco, NIH Postdoctoral Fellow</w:t>
      </w:r>
    </w:p>
    <w:p w14:paraId="69D15055" w14:textId="77777777" w:rsidR="001F0AFB" w:rsidRDefault="001F0AFB" w:rsidP="001F0AFB">
      <w:pPr>
        <w:ind w:left="520" w:hanging="520"/>
      </w:pPr>
      <w:r>
        <w:t>1987-1993</w:t>
      </w:r>
      <w:r>
        <w:tab/>
      </w:r>
      <w:r>
        <w:tab/>
        <w:t>University of Illinois at Urbana-Champaign, Assistant Professor</w:t>
      </w:r>
    </w:p>
    <w:p w14:paraId="1E03C990" w14:textId="77777777" w:rsidR="001F0AFB" w:rsidRDefault="001F0AFB" w:rsidP="001F0AFB">
      <w:pPr>
        <w:ind w:left="520" w:hanging="520"/>
      </w:pPr>
      <w:r>
        <w:t>1993-1998</w:t>
      </w:r>
      <w:r>
        <w:tab/>
      </w:r>
      <w:r>
        <w:tab/>
        <w:t>University of Illinois at Urbana-Champaign, Associate Professor</w:t>
      </w:r>
    </w:p>
    <w:p w14:paraId="12585662" w14:textId="77777777" w:rsidR="001F0AFB" w:rsidRDefault="002D3EFF" w:rsidP="001F0AFB">
      <w:pPr>
        <w:ind w:left="520" w:hanging="520"/>
      </w:pPr>
      <w:r>
        <w:t>1998-2011</w:t>
      </w:r>
      <w:r>
        <w:tab/>
      </w:r>
      <w:r w:rsidR="001F0AFB">
        <w:tab/>
        <w:t>University of Illinois at Urbana-Champaign, Professor</w:t>
      </w:r>
    </w:p>
    <w:p w14:paraId="61F6A280" w14:textId="77777777" w:rsidR="001F0AFB" w:rsidRDefault="002D3EFF" w:rsidP="002533D1">
      <w:pPr>
        <w:numPr>
          <w:ilvl w:val="1"/>
          <w:numId w:val="0"/>
        </w:numPr>
        <w:tabs>
          <w:tab w:val="left" w:pos="1530"/>
          <w:tab w:val="left" w:pos="1800"/>
        </w:tabs>
      </w:pPr>
      <w:r>
        <w:t>2004-2011</w:t>
      </w:r>
      <w:r w:rsidR="001F0AFB">
        <w:tab/>
      </w:r>
      <w:r w:rsidR="001F0AFB">
        <w:rPr>
          <w:color w:val="000000"/>
        </w:rPr>
        <w:t>Billie A. Field Endowed Chair in Reproductive Biology,</w:t>
      </w:r>
      <w:r w:rsidR="001F0AFB">
        <w:t xml:space="preserve"> University of Illinois</w:t>
      </w:r>
    </w:p>
    <w:p w14:paraId="4DC4EB7B" w14:textId="77777777" w:rsidR="002D3EFF" w:rsidRDefault="002D3EFF" w:rsidP="002533D1">
      <w:pPr>
        <w:numPr>
          <w:ilvl w:val="1"/>
          <w:numId w:val="0"/>
        </w:numPr>
        <w:tabs>
          <w:tab w:val="left" w:pos="1530"/>
          <w:tab w:val="left" w:pos="1800"/>
        </w:tabs>
      </w:pPr>
      <w:r>
        <w:t>2011- present</w:t>
      </w:r>
      <w:r>
        <w:tab/>
        <w:t>University of Florida, Professor and Department Chair, Dept. of Physiological Sciences</w:t>
      </w:r>
    </w:p>
    <w:p w14:paraId="168AA581" w14:textId="77777777" w:rsidR="002533D1" w:rsidRPr="00A83312" w:rsidRDefault="002533D1" w:rsidP="002533D1">
      <w:pPr>
        <w:pStyle w:val="Subtitle2"/>
      </w:pPr>
      <w:r>
        <w:t>Oth</w:t>
      </w:r>
      <w:r w:rsidRPr="00A83312">
        <w:t>er Experience and Professional Memberships</w:t>
      </w:r>
    </w:p>
    <w:p w14:paraId="5FFBF4D7" w14:textId="77777777" w:rsidR="001F0AFB" w:rsidRPr="00341A84" w:rsidRDefault="001F0AFB" w:rsidP="001F0AFB">
      <w:pPr>
        <w:jc w:val="both"/>
      </w:pPr>
      <w:r>
        <w:rPr>
          <w:b/>
          <w:i/>
        </w:rPr>
        <w:t>Associate Editor</w:t>
      </w:r>
      <w:r w:rsidRPr="00341A84">
        <w:t xml:space="preserve">: Biology of Reproduction (2009- </w:t>
      </w:r>
      <w:r>
        <w:t>present</w:t>
      </w:r>
      <w:r w:rsidRPr="00341A84">
        <w:t>)</w:t>
      </w:r>
    </w:p>
    <w:p w14:paraId="5FECD809" w14:textId="77777777" w:rsidR="001F0AFB" w:rsidRDefault="001F0AFB" w:rsidP="001F0AFB">
      <w:pPr>
        <w:jc w:val="both"/>
      </w:pPr>
      <w:r>
        <w:rPr>
          <w:b/>
          <w:i/>
        </w:rPr>
        <w:t>Editorial Boards</w:t>
      </w:r>
      <w:r>
        <w:rPr>
          <w:b/>
        </w:rPr>
        <w:t>:</w:t>
      </w:r>
      <w:r>
        <w:t xml:space="preserve"> </w:t>
      </w:r>
      <w:r>
        <w:rPr>
          <w:i/>
        </w:rPr>
        <w:t xml:space="preserve">J. of </w:t>
      </w:r>
      <w:proofErr w:type="spellStart"/>
      <w:r>
        <w:rPr>
          <w:i/>
        </w:rPr>
        <w:t>Andrology</w:t>
      </w:r>
      <w:proofErr w:type="spellEnd"/>
      <w:r>
        <w:rPr>
          <w:i/>
        </w:rPr>
        <w:t xml:space="preserve"> </w:t>
      </w:r>
      <w:r>
        <w:t xml:space="preserve">(1995-1997); </w:t>
      </w:r>
      <w:r>
        <w:rPr>
          <w:i/>
        </w:rPr>
        <w:t xml:space="preserve">J. </w:t>
      </w:r>
      <w:proofErr w:type="spellStart"/>
      <w:r>
        <w:rPr>
          <w:i/>
        </w:rPr>
        <w:t>Endocrinol</w:t>
      </w:r>
      <w:proofErr w:type="spellEnd"/>
      <w:r>
        <w:rPr>
          <w:i/>
        </w:rPr>
        <w:t xml:space="preserve">. </w:t>
      </w:r>
      <w:proofErr w:type="spellStart"/>
      <w:r>
        <w:rPr>
          <w:i/>
        </w:rPr>
        <w:t>Reprod</w:t>
      </w:r>
      <w:proofErr w:type="spellEnd"/>
      <w:r>
        <w:rPr>
          <w:i/>
        </w:rPr>
        <w:t xml:space="preserve">. </w:t>
      </w:r>
      <w:proofErr w:type="gramStart"/>
      <w:r>
        <w:t>(1997-2000</w:t>
      </w:r>
      <w:r>
        <w:rPr>
          <w:i/>
        </w:rPr>
        <w:t>);</w:t>
      </w:r>
      <w:r>
        <w:t xml:space="preserve"> </w:t>
      </w:r>
      <w:r>
        <w:rPr>
          <w:i/>
        </w:rPr>
        <w:t xml:space="preserve">Endocrinology </w:t>
      </w:r>
      <w:r>
        <w:t xml:space="preserve">(1998-2001); </w:t>
      </w:r>
      <w:r>
        <w:rPr>
          <w:i/>
        </w:rPr>
        <w:t xml:space="preserve">Dom. Animal </w:t>
      </w:r>
      <w:proofErr w:type="spellStart"/>
      <w:r>
        <w:rPr>
          <w:i/>
        </w:rPr>
        <w:t>Endocrinol</w:t>
      </w:r>
      <w:proofErr w:type="spellEnd"/>
      <w:r>
        <w:rPr>
          <w:i/>
        </w:rPr>
        <w:t>.</w:t>
      </w:r>
      <w:proofErr w:type="gramEnd"/>
      <w:r>
        <w:rPr>
          <w:i/>
        </w:rPr>
        <w:t xml:space="preserve"> </w:t>
      </w:r>
      <w:proofErr w:type="gramStart"/>
      <w:r>
        <w:t xml:space="preserve">(2000-2003); </w:t>
      </w:r>
      <w:r>
        <w:rPr>
          <w:i/>
        </w:rPr>
        <w:t xml:space="preserve">J. </w:t>
      </w:r>
      <w:proofErr w:type="spellStart"/>
      <w:r>
        <w:rPr>
          <w:i/>
        </w:rPr>
        <w:t>Endocrinol</w:t>
      </w:r>
      <w:proofErr w:type="spellEnd"/>
      <w:r>
        <w:rPr>
          <w:i/>
        </w:rPr>
        <w:t>.</w:t>
      </w:r>
      <w:proofErr w:type="gramEnd"/>
      <w:r>
        <w:t xml:space="preserve"> </w:t>
      </w:r>
      <w:proofErr w:type="gramStart"/>
      <w:r>
        <w:t>(2001-2010</w:t>
      </w:r>
      <w:r>
        <w:rPr>
          <w:i/>
        </w:rPr>
        <w:t xml:space="preserve">); Biol. </w:t>
      </w:r>
      <w:proofErr w:type="spellStart"/>
      <w:r>
        <w:rPr>
          <w:i/>
        </w:rPr>
        <w:t>Reprod</w:t>
      </w:r>
      <w:proofErr w:type="spellEnd"/>
      <w:r>
        <w:rPr>
          <w:i/>
        </w:rPr>
        <w:t>.</w:t>
      </w:r>
      <w:proofErr w:type="gramEnd"/>
      <w:r>
        <w:rPr>
          <w:i/>
        </w:rPr>
        <w:t xml:space="preserve"> </w:t>
      </w:r>
      <w:proofErr w:type="gramStart"/>
      <w:r>
        <w:rPr>
          <w:i/>
        </w:rPr>
        <w:t xml:space="preserve">(2006-2008); </w:t>
      </w:r>
      <w:proofErr w:type="spellStart"/>
      <w:r>
        <w:rPr>
          <w:i/>
        </w:rPr>
        <w:t>Toxi</w:t>
      </w:r>
      <w:r w:rsidR="00FA1226">
        <w:rPr>
          <w:i/>
        </w:rPr>
        <w:t>col</w:t>
      </w:r>
      <w:proofErr w:type="spellEnd"/>
      <w:r w:rsidR="00FA1226">
        <w:rPr>
          <w:i/>
        </w:rPr>
        <w:t>.</w:t>
      </w:r>
      <w:proofErr w:type="gramEnd"/>
      <w:r w:rsidR="00FA1226">
        <w:rPr>
          <w:i/>
        </w:rPr>
        <w:t xml:space="preserve"> Appl. </w:t>
      </w:r>
      <w:proofErr w:type="spellStart"/>
      <w:r w:rsidR="00FA1226">
        <w:rPr>
          <w:i/>
        </w:rPr>
        <w:t>Pharmacol</w:t>
      </w:r>
      <w:proofErr w:type="spellEnd"/>
      <w:r w:rsidR="00FA1226">
        <w:rPr>
          <w:i/>
        </w:rPr>
        <w:t xml:space="preserve">. </w:t>
      </w:r>
      <w:r w:rsidR="00FA1226" w:rsidRPr="00FA1226">
        <w:t>(2008-2013</w:t>
      </w:r>
      <w:r w:rsidRPr="00FA1226">
        <w:t>)</w:t>
      </w:r>
      <w:r>
        <w:t xml:space="preserve">        </w:t>
      </w:r>
    </w:p>
    <w:p w14:paraId="1C28BBBF" w14:textId="77777777" w:rsidR="002533D1" w:rsidRDefault="001F0AFB" w:rsidP="001F0AFB">
      <w:pPr>
        <w:outlineLvl w:val="0"/>
        <w:rPr>
          <w:rFonts w:ascii="Helvetica" w:hAnsi="Helvetica" w:cs="Arial"/>
          <w:szCs w:val="26"/>
        </w:rPr>
      </w:pPr>
      <w:r>
        <w:rPr>
          <w:b/>
          <w:i/>
        </w:rPr>
        <w:t>Study Section member, NIH, Other</w:t>
      </w:r>
      <w:r w:rsidRPr="00561F74">
        <w:t xml:space="preserve">: </w:t>
      </w:r>
      <w:r>
        <w:t xml:space="preserve">Reproductive Biology, 2001; Integrative </w:t>
      </w:r>
      <w:r w:rsidRPr="00D14C24">
        <w:rPr>
          <w:color w:val="000000"/>
        </w:rPr>
        <w:t>NIEHS Superfund Basic Research Program</w:t>
      </w:r>
      <w:r>
        <w:rPr>
          <w:color w:val="000000"/>
        </w:rPr>
        <w:t xml:space="preserve"> Review. </w:t>
      </w:r>
      <w:proofErr w:type="gramStart"/>
      <w:r>
        <w:rPr>
          <w:color w:val="000000"/>
        </w:rPr>
        <w:t>Panel Member, 2004,</w:t>
      </w:r>
      <w:r w:rsidRPr="00D14C24">
        <w:rPr>
          <w:color w:val="000000"/>
        </w:rPr>
        <w:t xml:space="preserve"> 2005; </w:t>
      </w:r>
      <w:r>
        <w:t xml:space="preserve">Clinical Endocrinology &amp; Reproduction, 2005, </w:t>
      </w:r>
      <w:r w:rsidRPr="00561F74">
        <w:t>2006</w:t>
      </w:r>
      <w:r>
        <w:t xml:space="preserve">; </w:t>
      </w:r>
      <w:r w:rsidRPr="00D14C24">
        <w:lastRenderedPageBreak/>
        <w:t xml:space="preserve">Panel Member, Nat’l </w:t>
      </w:r>
      <w:proofErr w:type="spellStart"/>
      <w:r w:rsidRPr="00D14C24">
        <w:t>Tox</w:t>
      </w:r>
      <w:proofErr w:type="spellEnd"/>
      <w:r w:rsidRPr="00D14C24">
        <w:t>.</w:t>
      </w:r>
      <w:proofErr w:type="gramEnd"/>
      <w:r w:rsidRPr="00D14C24">
        <w:t xml:space="preserve"> Program Review of </w:t>
      </w:r>
      <w:proofErr w:type="spellStart"/>
      <w:r w:rsidRPr="00D14C24">
        <w:t>Genistein</w:t>
      </w:r>
      <w:proofErr w:type="spellEnd"/>
      <w:r w:rsidRPr="00D14C24">
        <w:t>, Res. T</w:t>
      </w:r>
      <w:r>
        <w:t xml:space="preserve">riangle Park, NC, </w:t>
      </w:r>
      <w:r w:rsidRPr="00D14C24">
        <w:t>2006</w:t>
      </w:r>
      <w:r w:rsidR="00B2037B">
        <w:t>;</w:t>
      </w:r>
      <w:r>
        <w:t xml:space="preserve"> Development 1, </w:t>
      </w:r>
      <w:r w:rsidRPr="00561F74">
        <w:t>2007</w:t>
      </w:r>
      <w:r>
        <w:t>;</w:t>
      </w:r>
      <w:r w:rsidRPr="00561F74">
        <w:t xml:space="preserve"> Cellul</w:t>
      </w:r>
      <w:r w:rsidRPr="005F7B64">
        <w:t>ar Aspects of Diabetes and Obesity (CADO), 2008;</w:t>
      </w:r>
      <w:r w:rsidRPr="005F7B64">
        <w:rPr>
          <w:b/>
        </w:rPr>
        <w:t xml:space="preserve"> </w:t>
      </w:r>
      <w:r w:rsidRPr="005F7B64">
        <w:t xml:space="preserve">Reproduction, </w:t>
      </w:r>
      <w:proofErr w:type="spellStart"/>
      <w:r w:rsidRPr="005F7B64">
        <w:t>Andrology</w:t>
      </w:r>
      <w:proofErr w:type="spellEnd"/>
      <w:r w:rsidRPr="005F7B64">
        <w:t xml:space="preserve"> and Gynecology</w:t>
      </w:r>
      <w:r w:rsidRPr="005F7B64">
        <w:rPr>
          <w:b/>
        </w:rPr>
        <w:t xml:space="preserve">, </w:t>
      </w:r>
      <w:r w:rsidRPr="005F7B64">
        <w:t>2007,</w:t>
      </w:r>
      <w:r w:rsidRPr="005F7B64">
        <w:rPr>
          <w:b/>
        </w:rPr>
        <w:t xml:space="preserve"> </w:t>
      </w:r>
      <w:r w:rsidRPr="005F7B64">
        <w:t>2008; Spec</w:t>
      </w:r>
      <w:r>
        <w:t xml:space="preserve">ial Emphasis Panel On BPA, </w:t>
      </w:r>
      <w:r w:rsidRPr="005F7B64">
        <w:t xml:space="preserve">2009; </w:t>
      </w:r>
      <w:r w:rsidRPr="005F7B64">
        <w:rPr>
          <w:rFonts w:cs="Arial"/>
          <w:szCs w:val="30"/>
        </w:rPr>
        <w:t>K applications Review for NIEHS, 2010</w:t>
      </w:r>
      <w:r>
        <w:rPr>
          <w:rFonts w:ascii="Helvetica" w:hAnsi="Helvetica"/>
        </w:rPr>
        <w:t xml:space="preserve">, </w:t>
      </w:r>
      <w:r w:rsidRPr="003A2145">
        <w:rPr>
          <w:rFonts w:ascii="Helvetica" w:hAnsi="Helvetica" w:cs="Arial"/>
          <w:szCs w:val="26"/>
        </w:rPr>
        <w:t>Xenobiotic and Nutrient Disposition and Action (XN</w:t>
      </w:r>
      <w:r>
        <w:rPr>
          <w:rFonts w:ascii="Helvetica" w:hAnsi="Helvetica" w:cs="Arial"/>
          <w:szCs w:val="26"/>
        </w:rPr>
        <w:t>DA),</w:t>
      </w:r>
      <w:r w:rsidRPr="003A2145">
        <w:rPr>
          <w:rFonts w:ascii="Helvetica" w:hAnsi="Helvetica" w:cs="Arial"/>
          <w:szCs w:val="26"/>
        </w:rPr>
        <w:t xml:space="preserve"> 2010</w:t>
      </w:r>
    </w:p>
    <w:p w14:paraId="61B74622" w14:textId="77777777" w:rsidR="002533D1" w:rsidRPr="00A83312" w:rsidRDefault="002533D1" w:rsidP="002533D1">
      <w:pPr>
        <w:pStyle w:val="Subtitle2"/>
      </w:pPr>
      <w:r w:rsidRPr="00A83312">
        <w:t>Honors</w:t>
      </w:r>
    </w:p>
    <w:p w14:paraId="4F0A6596" w14:textId="77777777" w:rsidR="002533D1" w:rsidRDefault="002D3EFF" w:rsidP="002533D1">
      <w:pPr>
        <w:tabs>
          <w:tab w:val="left" w:pos="547"/>
          <w:tab w:val="left" w:pos="1094"/>
          <w:tab w:val="left" w:pos="1642"/>
          <w:tab w:val="left" w:pos="2189"/>
          <w:tab w:val="left" w:pos="2736"/>
          <w:tab w:val="left" w:pos="3283"/>
          <w:tab w:val="left" w:pos="3830"/>
          <w:tab w:val="left" w:pos="4378"/>
          <w:tab w:val="left" w:pos="4925"/>
          <w:tab w:val="left" w:pos="5472"/>
        </w:tabs>
      </w:pPr>
      <w:r>
        <w:t>2004-2011</w:t>
      </w:r>
      <w:r>
        <w:tab/>
      </w:r>
      <w:r w:rsidR="002533D1">
        <w:tab/>
      </w:r>
      <w:r w:rsidR="002533D1">
        <w:tab/>
        <w:t xml:space="preserve">Billie A. Field Endowed Chair in Reproductive Biology, University of Illinois </w:t>
      </w:r>
    </w:p>
    <w:p w14:paraId="5CE80029" w14:textId="77777777" w:rsidR="002533D1" w:rsidRDefault="002533D1" w:rsidP="002533D1">
      <w:pPr>
        <w:tabs>
          <w:tab w:val="left" w:pos="547"/>
          <w:tab w:val="left" w:pos="1094"/>
          <w:tab w:val="left" w:pos="1642"/>
          <w:tab w:val="left" w:pos="2189"/>
          <w:tab w:val="left" w:pos="2736"/>
          <w:tab w:val="left" w:pos="3283"/>
          <w:tab w:val="left" w:pos="3830"/>
          <w:tab w:val="left" w:pos="4378"/>
          <w:tab w:val="left" w:pos="4925"/>
          <w:tab w:val="left" w:pos="5472"/>
        </w:tabs>
        <w:ind w:left="2189" w:hanging="2189"/>
      </w:pPr>
      <w:r>
        <w:t>2004</w:t>
      </w:r>
      <w:r>
        <w:tab/>
      </w:r>
      <w:r>
        <w:tab/>
      </w:r>
      <w:r>
        <w:tab/>
      </w:r>
      <w:r>
        <w:tab/>
        <w:t>Krueger All-Around Excellence Award, College of Veterinary Medicine, Univ. of Illinois</w:t>
      </w:r>
    </w:p>
    <w:p w14:paraId="4B5B0879" w14:textId="77777777" w:rsidR="002533D1" w:rsidRDefault="002533D1" w:rsidP="002533D1">
      <w:pPr>
        <w:tabs>
          <w:tab w:val="left" w:pos="547"/>
          <w:tab w:val="left" w:pos="1094"/>
          <w:tab w:val="left" w:pos="1642"/>
          <w:tab w:val="left" w:pos="2189"/>
          <w:tab w:val="left" w:pos="2736"/>
          <w:tab w:val="left" w:pos="3283"/>
          <w:tab w:val="left" w:pos="3830"/>
          <w:tab w:val="left" w:pos="4378"/>
          <w:tab w:val="left" w:pos="4925"/>
          <w:tab w:val="left" w:pos="5472"/>
        </w:tabs>
        <w:ind w:left="2189" w:hanging="2189"/>
      </w:pPr>
      <w:r>
        <w:t>2001</w:t>
      </w:r>
      <w:r>
        <w:tab/>
      </w:r>
      <w:r>
        <w:tab/>
      </w:r>
      <w:r>
        <w:tab/>
      </w:r>
      <w:r>
        <w:tab/>
      </w:r>
      <w:r>
        <w:rPr>
          <w:color w:val="000000"/>
        </w:rPr>
        <w:t xml:space="preserve">Pfizer Animal Health Award for Research Excellence, </w:t>
      </w:r>
      <w:r>
        <w:t>College of Veterinary Medicine, University of Illinois</w:t>
      </w:r>
    </w:p>
    <w:p w14:paraId="7E60F327" w14:textId="77777777" w:rsidR="002533D1" w:rsidRDefault="002533D1" w:rsidP="002533D1">
      <w:pPr>
        <w:tabs>
          <w:tab w:val="left" w:pos="547"/>
          <w:tab w:val="left" w:pos="1094"/>
          <w:tab w:val="left" w:pos="1642"/>
          <w:tab w:val="left" w:pos="2189"/>
          <w:tab w:val="left" w:pos="2736"/>
          <w:tab w:val="left" w:pos="3283"/>
          <w:tab w:val="left" w:pos="3830"/>
          <w:tab w:val="left" w:pos="4378"/>
          <w:tab w:val="left" w:pos="4925"/>
          <w:tab w:val="left" w:pos="5472"/>
        </w:tabs>
        <w:ind w:left="2160" w:hanging="2160"/>
      </w:pPr>
      <w:r>
        <w:t>2000</w:t>
      </w:r>
      <w:r>
        <w:tab/>
      </w:r>
      <w:r>
        <w:tab/>
      </w:r>
      <w:r>
        <w:tab/>
      </w:r>
      <w:r>
        <w:tab/>
        <w:t>Research Excellence Award, University of Illinois</w:t>
      </w:r>
    </w:p>
    <w:p w14:paraId="685D2044" w14:textId="77777777" w:rsidR="002533D1" w:rsidRDefault="002533D1" w:rsidP="002533D1">
      <w:pPr>
        <w:tabs>
          <w:tab w:val="left" w:pos="547"/>
          <w:tab w:val="left" w:pos="1094"/>
          <w:tab w:val="left" w:pos="1642"/>
          <w:tab w:val="left" w:pos="2189"/>
          <w:tab w:val="left" w:pos="2736"/>
          <w:tab w:val="left" w:pos="3283"/>
          <w:tab w:val="left" w:pos="3830"/>
          <w:tab w:val="left" w:pos="4378"/>
          <w:tab w:val="left" w:pos="4925"/>
          <w:tab w:val="left" w:pos="5472"/>
        </w:tabs>
      </w:pPr>
      <w:r>
        <w:t>1997–2000</w:t>
      </w:r>
      <w:r>
        <w:tab/>
      </w:r>
      <w:r>
        <w:tab/>
        <w:t>University Scholar, University of Illinois</w:t>
      </w:r>
    </w:p>
    <w:p w14:paraId="57ABCFB5" w14:textId="77777777" w:rsidR="002533D1" w:rsidRDefault="002533D1" w:rsidP="002533D1">
      <w:pPr>
        <w:tabs>
          <w:tab w:val="left" w:pos="547"/>
          <w:tab w:val="left" w:pos="1094"/>
          <w:tab w:val="left" w:pos="1642"/>
          <w:tab w:val="left" w:pos="2189"/>
          <w:tab w:val="left" w:pos="2736"/>
          <w:tab w:val="left" w:pos="3283"/>
          <w:tab w:val="left" w:pos="3830"/>
          <w:tab w:val="left" w:pos="4378"/>
          <w:tab w:val="left" w:pos="4925"/>
          <w:tab w:val="left" w:pos="5472"/>
        </w:tabs>
      </w:pPr>
      <w:r>
        <w:t>1996</w:t>
      </w:r>
      <w:r>
        <w:tab/>
      </w:r>
      <w:r>
        <w:tab/>
      </w:r>
      <w:r>
        <w:tab/>
      </w:r>
      <w:r>
        <w:tab/>
        <w:t xml:space="preserve">Young </w:t>
      </w:r>
      <w:proofErr w:type="spellStart"/>
      <w:r>
        <w:t>Andrologist</w:t>
      </w:r>
      <w:proofErr w:type="spellEnd"/>
      <w:r>
        <w:t xml:space="preserve"> Award, American Society of </w:t>
      </w:r>
      <w:proofErr w:type="spellStart"/>
      <w:r>
        <w:t>Andrology</w:t>
      </w:r>
      <w:proofErr w:type="spellEnd"/>
      <w:r>
        <w:t xml:space="preserve"> </w:t>
      </w:r>
    </w:p>
    <w:p w14:paraId="754C2805" w14:textId="77777777" w:rsidR="002533D1" w:rsidRDefault="002533D1" w:rsidP="002533D1">
      <w:pPr>
        <w:tabs>
          <w:tab w:val="left" w:pos="547"/>
          <w:tab w:val="left" w:pos="1094"/>
          <w:tab w:val="left" w:pos="1642"/>
          <w:tab w:val="left" w:pos="2189"/>
          <w:tab w:val="left" w:pos="2736"/>
          <w:tab w:val="left" w:pos="3283"/>
          <w:tab w:val="left" w:pos="3830"/>
          <w:tab w:val="left" w:pos="4378"/>
          <w:tab w:val="left" w:pos="4925"/>
          <w:tab w:val="left" w:pos="5472"/>
        </w:tabs>
      </w:pPr>
      <w:r>
        <w:t>1993</w:t>
      </w:r>
      <w:r>
        <w:tab/>
      </w:r>
      <w:r>
        <w:tab/>
      </w:r>
      <w:r>
        <w:tab/>
      </w:r>
      <w:r>
        <w:tab/>
        <w:t xml:space="preserve">The Levine Award for Research, University of Illinois </w:t>
      </w:r>
    </w:p>
    <w:p w14:paraId="05A83CC9" w14:textId="77777777" w:rsidR="002533D1" w:rsidRDefault="002533D1" w:rsidP="002533D1">
      <w:pPr>
        <w:tabs>
          <w:tab w:val="left" w:pos="547"/>
          <w:tab w:val="left" w:pos="1094"/>
          <w:tab w:val="left" w:pos="1642"/>
          <w:tab w:val="left" w:pos="2189"/>
          <w:tab w:val="left" w:pos="2736"/>
          <w:tab w:val="left" w:pos="3283"/>
          <w:tab w:val="left" w:pos="3830"/>
          <w:tab w:val="left" w:pos="4378"/>
          <w:tab w:val="left" w:pos="4925"/>
          <w:tab w:val="left" w:pos="5472"/>
        </w:tabs>
      </w:pPr>
      <w:r>
        <w:t xml:space="preserve">1988, 1989, 1991, </w:t>
      </w:r>
      <w:r>
        <w:tab/>
        <w:t>Incomplete List of Teachers Ranked Excellent, Univ. of Illinois</w:t>
      </w:r>
    </w:p>
    <w:p w14:paraId="22308CF7" w14:textId="77777777" w:rsidR="00D7637C" w:rsidRDefault="002533D1" w:rsidP="002533D1">
      <w:pPr>
        <w:tabs>
          <w:tab w:val="left" w:pos="547"/>
          <w:tab w:val="left" w:pos="1094"/>
          <w:tab w:val="left" w:pos="1642"/>
          <w:tab w:val="left" w:pos="2189"/>
          <w:tab w:val="left" w:pos="2736"/>
          <w:tab w:val="left" w:pos="3283"/>
          <w:tab w:val="left" w:pos="3830"/>
          <w:tab w:val="left" w:pos="4378"/>
          <w:tab w:val="left" w:pos="4925"/>
          <w:tab w:val="left" w:pos="5472"/>
        </w:tabs>
      </w:pPr>
      <w:r>
        <w:t xml:space="preserve">1995, 1999–2002, </w:t>
      </w:r>
    </w:p>
    <w:p w14:paraId="3B9C9E12" w14:textId="77777777" w:rsidR="00D7637C" w:rsidRDefault="002533D1" w:rsidP="002533D1">
      <w:pPr>
        <w:tabs>
          <w:tab w:val="left" w:pos="547"/>
          <w:tab w:val="left" w:pos="1094"/>
          <w:tab w:val="left" w:pos="1642"/>
          <w:tab w:val="left" w:pos="2189"/>
          <w:tab w:val="left" w:pos="2736"/>
          <w:tab w:val="left" w:pos="3283"/>
          <w:tab w:val="left" w:pos="3830"/>
          <w:tab w:val="left" w:pos="4378"/>
          <w:tab w:val="left" w:pos="4925"/>
          <w:tab w:val="left" w:pos="5472"/>
        </w:tabs>
      </w:pPr>
      <w:r>
        <w:t>2006, 2007, 2009, 2010</w:t>
      </w:r>
      <w:r>
        <w:tab/>
      </w:r>
    </w:p>
    <w:p w14:paraId="0268F72D" w14:textId="77777777" w:rsidR="002533D1" w:rsidRDefault="002533D1" w:rsidP="002533D1">
      <w:pPr>
        <w:tabs>
          <w:tab w:val="left" w:pos="547"/>
          <w:tab w:val="left" w:pos="1094"/>
          <w:tab w:val="left" w:pos="1642"/>
          <w:tab w:val="left" w:pos="2189"/>
          <w:tab w:val="left" w:pos="2736"/>
          <w:tab w:val="left" w:pos="3283"/>
          <w:tab w:val="left" w:pos="3830"/>
          <w:tab w:val="left" w:pos="4378"/>
          <w:tab w:val="left" w:pos="4925"/>
          <w:tab w:val="left" w:pos="5472"/>
        </w:tabs>
      </w:pPr>
      <w:r>
        <w:t xml:space="preserve"> </w:t>
      </w:r>
    </w:p>
    <w:p w14:paraId="0FDF3CA3" w14:textId="77777777" w:rsidR="00D7637C" w:rsidRDefault="001F0AFB" w:rsidP="0091722D">
      <w:pPr>
        <w:tabs>
          <w:tab w:val="left" w:pos="547"/>
          <w:tab w:val="left" w:pos="1094"/>
          <w:tab w:val="left" w:pos="1642"/>
          <w:tab w:val="left" w:pos="2189"/>
          <w:tab w:val="left" w:pos="2736"/>
          <w:tab w:val="left" w:pos="3283"/>
          <w:tab w:val="left" w:pos="3830"/>
          <w:tab w:val="left" w:pos="4378"/>
          <w:tab w:val="left" w:pos="4925"/>
          <w:tab w:val="left" w:pos="5472"/>
        </w:tabs>
        <w:rPr>
          <w:b/>
        </w:rPr>
      </w:pPr>
      <w:r w:rsidRPr="0091722D">
        <w:rPr>
          <w:b/>
        </w:rPr>
        <w:t>C.</w:t>
      </w:r>
      <w:r w:rsidRPr="0091722D">
        <w:rPr>
          <w:b/>
        </w:rPr>
        <w:tab/>
        <w:t>Selected Peer-reviewed Publications</w:t>
      </w:r>
      <w:r w:rsidR="0032687E">
        <w:rPr>
          <w:b/>
        </w:rPr>
        <w:t xml:space="preserve"> </w:t>
      </w:r>
      <w:r w:rsidR="002D3EFF">
        <w:t>(selected from 145</w:t>
      </w:r>
      <w:r w:rsidR="0032687E" w:rsidRPr="00ED0873">
        <w:t xml:space="preserve"> total)</w:t>
      </w:r>
    </w:p>
    <w:p w14:paraId="0225F10B" w14:textId="77777777" w:rsidR="00ED0873" w:rsidRDefault="00ED0873" w:rsidP="00ED0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hAnsi="Helvetica" w:cs="Helvetica"/>
          <w:sz w:val="24"/>
        </w:rPr>
      </w:pPr>
    </w:p>
    <w:p w14:paraId="049CE37B" w14:textId="77777777" w:rsidR="001F0AFB" w:rsidRPr="00ED0873" w:rsidRDefault="00ED0873" w:rsidP="00ED0873">
      <w:pPr>
        <w:widowControl w:val="0"/>
        <w:tabs>
          <w:tab w:val="left" w:pos="547"/>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hAnsi="Helvetica" w:cs="Helvetica"/>
          <w:sz w:val="24"/>
          <w:u w:val="single"/>
        </w:rPr>
      </w:pPr>
      <w:r w:rsidRPr="00ED0873">
        <w:rPr>
          <w:rFonts w:cs="Arial"/>
          <w:b/>
          <w:bCs/>
          <w:szCs w:val="22"/>
          <w:u w:val="single"/>
        </w:rPr>
        <w:t xml:space="preserve">Most relevant to the current application </w:t>
      </w:r>
    </w:p>
    <w:p w14:paraId="11CF86CF" w14:textId="77777777" w:rsidR="003E4A1E" w:rsidRPr="00D7637C" w:rsidRDefault="003E4A1E" w:rsidP="00D7637C"/>
    <w:p w14:paraId="6173623E" w14:textId="77777777" w:rsidR="000A432B" w:rsidRPr="00B81325" w:rsidRDefault="000A432B" w:rsidP="000A432B">
      <w:pPr>
        <w:pStyle w:val="ListParagraph"/>
        <w:numPr>
          <w:ilvl w:val="0"/>
          <w:numId w:val="20"/>
        </w:numPr>
        <w:spacing w:after="60"/>
        <w:jc w:val="both"/>
        <w:rPr>
          <w:rFonts w:cs="Helvetica"/>
        </w:rPr>
      </w:pPr>
      <w:r w:rsidRPr="00B81325">
        <w:rPr>
          <w:rFonts w:cs="Helvetica"/>
        </w:rPr>
        <w:t xml:space="preserve">Simon L, Ekman GC, </w:t>
      </w:r>
      <w:proofErr w:type="spellStart"/>
      <w:r w:rsidRPr="00B81325">
        <w:rPr>
          <w:rFonts w:cs="Helvetica"/>
        </w:rPr>
        <w:t>Tyagi</w:t>
      </w:r>
      <w:proofErr w:type="spellEnd"/>
      <w:r w:rsidRPr="00B81325">
        <w:rPr>
          <w:rFonts w:cs="Helvetica"/>
        </w:rPr>
        <w:t xml:space="preserve"> G, Hess RA,</w:t>
      </w:r>
      <w:r w:rsidRPr="00B81325">
        <w:rPr>
          <w:rFonts w:cs="Helvetica"/>
          <w:vertAlign w:val="superscript"/>
        </w:rPr>
        <w:t xml:space="preserve"> </w:t>
      </w:r>
      <w:r w:rsidRPr="00B81325">
        <w:rPr>
          <w:rFonts w:cs="Helvetica"/>
        </w:rPr>
        <w:t xml:space="preserve">Murphy KM, </w:t>
      </w:r>
      <w:r w:rsidRPr="00B81325">
        <w:rPr>
          <w:rFonts w:cs="Helvetica"/>
          <w:b/>
          <w:bCs/>
        </w:rPr>
        <w:t>Cooke PS</w:t>
      </w:r>
      <w:r w:rsidRPr="00B81325">
        <w:rPr>
          <w:rFonts w:cs="Helvetica"/>
        </w:rPr>
        <w:t xml:space="preserve"> </w:t>
      </w:r>
      <w:r w:rsidRPr="00B81325">
        <w:rPr>
          <w:rStyle w:val="Strong"/>
          <w:rFonts w:cs="Helvetica"/>
          <w:b w:val="0"/>
          <w:bCs w:val="0"/>
        </w:rPr>
        <w:t>(2007)</w:t>
      </w:r>
      <w:r w:rsidRPr="00B81325">
        <w:rPr>
          <w:rFonts w:cs="Helvetica"/>
        </w:rPr>
        <w:t xml:space="preserve"> Common and distinct factors regulate expression of ERM and GDNF, </w:t>
      </w:r>
      <w:proofErr w:type="spellStart"/>
      <w:r w:rsidRPr="00B81325">
        <w:rPr>
          <w:rFonts w:cs="Helvetica"/>
        </w:rPr>
        <w:t>Sertoli</w:t>
      </w:r>
      <w:proofErr w:type="spellEnd"/>
      <w:r w:rsidRPr="00B81325">
        <w:rPr>
          <w:rFonts w:cs="Helvetica"/>
        </w:rPr>
        <w:t xml:space="preserve"> cell proteins essential for </w:t>
      </w:r>
      <w:proofErr w:type="spellStart"/>
      <w:r w:rsidRPr="00B81325">
        <w:rPr>
          <w:rFonts w:cs="Helvetica"/>
        </w:rPr>
        <w:t>spermatogonial</w:t>
      </w:r>
      <w:proofErr w:type="spellEnd"/>
      <w:r w:rsidRPr="00B81325">
        <w:rPr>
          <w:rFonts w:cs="Helvetica"/>
        </w:rPr>
        <w:t xml:space="preserve"> stem cell maintenance. Exp Cell Res 313:3090-3099.</w:t>
      </w:r>
      <w:r w:rsidR="00C067BD" w:rsidRPr="00B81325">
        <w:rPr>
          <w:rFonts w:cs="Helvetica"/>
        </w:rPr>
        <w:t xml:space="preserve"> </w:t>
      </w:r>
      <w:r w:rsidR="00C067BD" w:rsidRPr="00B81325">
        <w:rPr>
          <w:rFonts w:cs="Arial"/>
        </w:rPr>
        <w:t>PMID: 17574550</w:t>
      </w:r>
    </w:p>
    <w:p w14:paraId="228CD82D" w14:textId="77777777" w:rsidR="00B81325" w:rsidRPr="00B81325" w:rsidRDefault="00ED0873" w:rsidP="000A432B">
      <w:pPr>
        <w:pStyle w:val="ListParagraph"/>
        <w:numPr>
          <w:ilvl w:val="0"/>
          <w:numId w:val="20"/>
        </w:numPr>
        <w:spacing w:after="60"/>
        <w:jc w:val="both"/>
        <w:rPr>
          <w:rFonts w:cs="Helvetica"/>
        </w:rPr>
      </w:pPr>
      <w:r w:rsidRPr="00B81325">
        <w:rPr>
          <w:rFonts w:cs="Helvetica"/>
        </w:rPr>
        <w:t xml:space="preserve">Simon L, Ekman GC, </w:t>
      </w:r>
      <w:proofErr w:type="spellStart"/>
      <w:r w:rsidRPr="00B81325">
        <w:rPr>
          <w:rFonts w:cs="Helvetica"/>
        </w:rPr>
        <w:t>Kostereva</w:t>
      </w:r>
      <w:proofErr w:type="spellEnd"/>
      <w:r w:rsidRPr="00B81325">
        <w:rPr>
          <w:rFonts w:cs="Helvetica"/>
        </w:rPr>
        <w:t xml:space="preserve"> N, Zhang Z, Hess RA, Hofmann MC, </w:t>
      </w:r>
      <w:r w:rsidRPr="00B81325">
        <w:rPr>
          <w:rFonts w:cs="Helvetica"/>
          <w:b/>
          <w:bCs/>
        </w:rPr>
        <w:t>Cooke PS</w:t>
      </w:r>
      <w:r w:rsidRPr="00B81325">
        <w:rPr>
          <w:rFonts w:cs="Helvetica"/>
        </w:rPr>
        <w:t xml:space="preserve"> (2009) Direct </w:t>
      </w:r>
      <w:proofErr w:type="spellStart"/>
      <w:r w:rsidRPr="00B81325">
        <w:rPr>
          <w:rFonts w:cs="Helvetica"/>
        </w:rPr>
        <w:t>transdifferentiation</w:t>
      </w:r>
      <w:proofErr w:type="spellEnd"/>
      <w:r w:rsidRPr="00B81325">
        <w:rPr>
          <w:rFonts w:cs="Helvetica"/>
        </w:rPr>
        <w:t xml:space="preserve"> of </w:t>
      </w:r>
      <w:proofErr w:type="spellStart"/>
      <w:r w:rsidRPr="00B81325">
        <w:rPr>
          <w:rFonts w:cs="Helvetica"/>
        </w:rPr>
        <w:t>spermatogonial</w:t>
      </w:r>
      <w:proofErr w:type="spellEnd"/>
      <w:r w:rsidRPr="00B81325">
        <w:rPr>
          <w:rFonts w:cs="Helvetica"/>
        </w:rPr>
        <w:t xml:space="preserve"> stem cells into reproductive and non-reproductive tissues of all germ layers. Stem Cells </w:t>
      </w:r>
      <w:r w:rsidRPr="00B81325">
        <w:rPr>
          <w:rFonts w:cs="Verdana"/>
        </w:rPr>
        <w:t>27:1666-1675</w:t>
      </w:r>
      <w:r w:rsidR="00C067BD" w:rsidRPr="00B81325">
        <w:rPr>
          <w:rFonts w:cs="Verdana"/>
        </w:rPr>
        <w:t xml:space="preserve">. </w:t>
      </w:r>
      <w:r w:rsidR="00C067BD" w:rsidRPr="00B81325">
        <w:rPr>
          <w:rFonts w:cs="Arial"/>
        </w:rPr>
        <w:t>PMID: 19544441</w:t>
      </w:r>
    </w:p>
    <w:p w14:paraId="104E0ADF" w14:textId="77777777" w:rsidR="000A432B" w:rsidRPr="00B81325" w:rsidRDefault="00B81325" w:rsidP="00B81325">
      <w:pPr>
        <w:pStyle w:val="ListParagraph"/>
        <w:numPr>
          <w:ilvl w:val="0"/>
          <w:numId w:val="20"/>
        </w:numPr>
        <w:spacing w:after="60"/>
        <w:jc w:val="both"/>
        <w:rPr>
          <w:rFonts w:cs="Helvetica"/>
        </w:rPr>
      </w:pPr>
      <w:proofErr w:type="spellStart"/>
      <w:r w:rsidRPr="00B81325">
        <w:rPr>
          <w:rFonts w:cs="Helvetica"/>
        </w:rPr>
        <w:t>Schlesser</w:t>
      </w:r>
      <w:proofErr w:type="spellEnd"/>
      <w:r w:rsidRPr="00B81325">
        <w:rPr>
          <w:rFonts w:cs="Helvetica"/>
        </w:rPr>
        <w:t xml:space="preserve"> HN, Simon L, Hofmann MC, Murphy KM, Hess RA,</w:t>
      </w:r>
      <w:r w:rsidRPr="00B81325">
        <w:rPr>
          <w:rFonts w:cs="Helvetica"/>
          <w:vertAlign w:val="superscript"/>
        </w:rPr>
        <w:t xml:space="preserve"> </w:t>
      </w:r>
      <w:r w:rsidRPr="00B81325">
        <w:rPr>
          <w:rFonts w:cs="Helvetica"/>
          <w:b/>
          <w:bCs/>
        </w:rPr>
        <w:t>Cooke PS</w:t>
      </w:r>
      <w:r w:rsidRPr="00B81325">
        <w:rPr>
          <w:rFonts w:cs="Helvetica"/>
        </w:rPr>
        <w:t xml:space="preserve"> (2008) Effects of </w:t>
      </w:r>
      <w:proofErr w:type="spellStart"/>
      <w:r w:rsidRPr="00B81325">
        <w:rPr>
          <w:rFonts w:cs="Helvetica"/>
        </w:rPr>
        <w:t>ets</w:t>
      </w:r>
      <w:proofErr w:type="spellEnd"/>
      <w:r w:rsidRPr="00B81325">
        <w:rPr>
          <w:rFonts w:cs="Helvetica"/>
        </w:rPr>
        <w:t xml:space="preserve"> variant gene 5 (ERM) on testis and body growth, time course of </w:t>
      </w:r>
      <w:proofErr w:type="spellStart"/>
      <w:r w:rsidRPr="00B81325">
        <w:rPr>
          <w:rFonts w:cs="Helvetica"/>
        </w:rPr>
        <w:t>spermatogonial</w:t>
      </w:r>
      <w:proofErr w:type="spellEnd"/>
      <w:r w:rsidRPr="00B81325">
        <w:rPr>
          <w:rFonts w:cs="Helvetica"/>
        </w:rPr>
        <w:t xml:space="preserve"> stem cell loss and fertility in mice. Biol </w:t>
      </w:r>
      <w:proofErr w:type="spellStart"/>
      <w:r w:rsidRPr="00B81325">
        <w:rPr>
          <w:rFonts w:cs="Helvetica"/>
        </w:rPr>
        <w:t>Reprod</w:t>
      </w:r>
      <w:proofErr w:type="spellEnd"/>
      <w:r w:rsidRPr="00B81325">
        <w:rPr>
          <w:rFonts w:cs="Helvetica"/>
        </w:rPr>
        <w:t xml:space="preserve"> 78:483-489. </w:t>
      </w:r>
      <w:r w:rsidRPr="00B81325">
        <w:rPr>
          <w:rFonts w:cs="Arial"/>
        </w:rPr>
        <w:t>PMID: 18032421</w:t>
      </w:r>
    </w:p>
    <w:p w14:paraId="1D03BC4B" w14:textId="77777777" w:rsidR="000A432B" w:rsidRPr="00B81325" w:rsidRDefault="00ED0873" w:rsidP="000A432B">
      <w:pPr>
        <w:pStyle w:val="ListParagraph"/>
        <w:numPr>
          <w:ilvl w:val="0"/>
          <w:numId w:val="20"/>
        </w:numPr>
        <w:spacing w:after="60"/>
        <w:jc w:val="both"/>
        <w:rPr>
          <w:rFonts w:cs="Helvetica"/>
        </w:rPr>
      </w:pPr>
      <w:r w:rsidRPr="00B81325">
        <w:t xml:space="preserve">Simon L, Hess RA, </w:t>
      </w:r>
      <w:r w:rsidRPr="00B81325">
        <w:rPr>
          <w:b/>
        </w:rPr>
        <w:t>Cooke PS</w:t>
      </w:r>
      <w:r w:rsidRPr="00B81325">
        <w:t xml:space="preserve"> (2010) </w:t>
      </w:r>
      <w:proofErr w:type="spellStart"/>
      <w:r w:rsidRPr="00B81325">
        <w:rPr>
          <w:rFonts w:cs="Geneva"/>
        </w:rPr>
        <w:t>Spermatogonial</w:t>
      </w:r>
      <w:proofErr w:type="spellEnd"/>
      <w:r w:rsidRPr="00B81325">
        <w:rPr>
          <w:rFonts w:cs="Geneva"/>
        </w:rPr>
        <w:t xml:space="preserve"> stem cells, in vivo </w:t>
      </w:r>
      <w:proofErr w:type="spellStart"/>
      <w:r w:rsidRPr="00B81325">
        <w:rPr>
          <w:rFonts w:cs="Geneva"/>
        </w:rPr>
        <w:t>transdifferentiation</w:t>
      </w:r>
      <w:proofErr w:type="spellEnd"/>
      <w:r w:rsidRPr="00B81325">
        <w:rPr>
          <w:rFonts w:cs="Geneva"/>
        </w:rPr>
        <w:t xml:space="preserve"> and human regenerative medicine. Expert Opinio</w:t>
      </w:r>
      <w:r w:rsidR="00C067BD" w:rsidRPr="00B81325">
        <w:rPr>
          <w:rFonts w:cs="Geneva"/>
        </w:rPr>
        <w:t xml:space="preserve">n Biological Therapy 10:519-530. </w:t>
      </w:r>
      <w:r w:rsidR="00C067BD" w:rsidRPr="00B81325">
        <w:rPr>
          <w:rFonts w:cs="Arial"/>
        </w:rPr>
        <w:t>PMID: 20146635</w:t>
      </w:r>
    </w:p>
    <w:p w14:paraId="335B5453" w14:textId="77777777" w:rsidR="002D3EFF" w:rsidRPr="002D3EFF" w:rsidRDefault="00ED0873" w:rsidP="002D3EFF">
      <w:pPr>
        <w:pStyle w:val="ListParagraph"/>
        <w:numPr>
          <w:ilvl w:val="0"/>
          <w:numId w:val="20"/>
        </w:numPr>
        <w:spacing w:after="60"/>
        <w:jc w:val="both"/>
        <w:rPr>
          <w:rFonts w:cs="Helvetica"/>
        </w:rPr>
      </w:pPr>
      <w:r w:rsidRPr="00B81325">
        <w:rPr>
          <w:rFonts w:cs="Helvetica"/>
        </w:rPr>
        <w:t xml:space="preserve">Simon L, Ekman GC, Carnes K, Zhang Z, Murphy T, Murphy KM, Hess RA, </w:t>
      </w:r>
      <w:r w:rsidRPr="00B81325">
        <w:rPr>
          <w:rFonts w:cs="Helvetica"/>
          <w:b/>
          <w:bCs/>
        </w:rPr>
        <w:t xml:space="preserve">Cooke PS, </w:t>
      </w:r>
      <w:r w:rsidRPr="00B81325">
        <w:rPr>
          <w:rFonts w:cs="Helvetica"/>
        </w:rPr>
        <w:t xml:space="preserve">Hofmann MC. </w:t>
      </w:r>
      <w:r w:rsidR="002D3EFF" w:rsidRPr="002D3EFF">
        <w:rPr>
          <w:rFonts w:ascii="Helvetica" w:hAnsi="Helvetica" w:cs="Helvetica"/>
        </w:rPr>
        <w:t xml:space="preserve">(2010) </w:t>
      </w:r>
      <w:r w:rsidRPr="00B81325">
        <w:t xml:space="preserve">ETV5 regulates </w:t>
      </w:r>
      <w:proofErr w:type="spellStart"/>
      <w:r w:rsidRPr="00B81325">
        <w:t>Sertoli</w:t>
      </w:r>
      <w:proofErr w:type="spellEnd"/>
      <w:r w:rsidRPr="00B81325">
        <w:t xml:space="preserve"> cell </w:t>
      </w:r>
      <w:proofErr w:type="spellStart"/>
      <w:r w:rsidRPr="00B81325">
        <w:t>chemokines</w:t>
      </w:r>
      <w:proofErr w:type="spellEnd"/>
      <w:r w:rsidRPr="00B81325">
        <w:t xml:space="preserve"> involved in stem/progenitor </w:t>
      </w:r>
      <w:proofErr w:type="spellStart"/>
      <w:r w:rsidRPr="00B81325">
        <w:t>spermatogonia</w:t>
      </w:r>
      <w:proofErr w:type="spellEnd"/>
      <w:r w:rsidRPr="00B81325">
        <w:t xml:space="preserve"> ma</w:t>
      </w:r>
      <w:r w:rsidR="002D3EFF">
        <w:t xml:space="preserve">intenance. Stem Cells </w:t>
      </w:r>
      <w:r w:rsidR="002D3EFF" w:rsidRPr="002D3EFF">
        <w:rPr>
          <w:rFonts w:ascii="Helvetica" w:hAnsi="Helvetica" w:cs="Helvetica"/>
        </w:rPr>
        <w:t xml:space="preserve">Stem Cells 28:1882-1892. </w:t>
      </w:r>
      <w:r w:rsidR="00C067BD" w:rsidRPr="00B81325">
        <w:rPr>
          <w:rFonts w:cs="Arial"/>
          <w:szCs w:val="22"/>
        </w:rPr>
        <w:t>PMID: 20799334</w:t>
      </w:r>
    </w:p>
    <w:p w14:paraId="51BECE24" w14:textId="77777777" w:rsidR="002D3EFF" w:rsidRPr="002D3EFF" w:rsidRDefault="002D3EFF" w:rsidP="002D3EFF">
      <w:pPr>
        <w:pStyle w:val="ListParagraph"/>
        <w:numPr>
          <w:ilvl w:val="0"/>
          <w:numId w:val="20"/>
        </w:numPr>
        <w:spacing w:after="60"/>
        <w:jc w:val="both"/>
        <w:rPr>
          <w:rFonts w:cs="Helvetica"/>
        </w:rPr>
      </w:pPr>
    </w:p>
    <w:p w14:paraId="1FF71AB0" w14:textId="77777777" w:rsidR="00216A99" w:rsidRPr="00B81325" w:rsidRDefault="00B81325" w:rsidP="00ED0873">
      <w:pPr>
        <w:spacing w:after="60"/>
        <w:ind w:left="450" w:hanging="450"/>
        <w:jc w:val="both"/>
        <w:rPr>
          <w:rFonts w:cs="Arial"/>
          <w:b/>
          <w:bCs/>
          <w:szCs w:val="22"/>
          <w:u w:val="single"/>
        </w:rPr>
      </w:pPr>
      <w:r>
        <w:rPr>
          <w:rFonts w:cs="Arial"/>
          <w:b/>
          <w:bCs/>
          <w:szCs w:val="22"/>
          <w:u w:val="single"/>
        </w:rPr>
        <w:t xml:space="preserve">Additional </w:t>
      </w:r>
      <w:r w:rsidR="00ED0873" w:rsidRPr="00B81325">
        <w:rPr>
          <w:rFonts w:cs="Arial"/>
          <w:b/>
          <w:bCs/>
          <w:szCs w:val="22"/>
          <w:u w:val="single"/>
        </w:rPr>
        <w:t>publications of importance to the field (in chronological order)</w:t>
      </w:r>
    </w:p>
    <w:p w14:paraId="65C7A315" w14:textId="77777777" w:rsidR="000A432B" w:rsidRPr="00B81325" w:rsidRDefault="00216A99" w:rsidP="000A432B">
      <w:pPr>
        <w:pStyle w:val="ListParagraph"/>
        <w:numPr>
          <w:ilvl w:val="0"/>
          <w:numId w:val="21"/>
        </w:numPr>
        <w:spacing w:after="60"/>
        <w:jc w:val="both"/>
        <w:rPr>
          <w:rFonts w:cs="Helvetica"/>
        </w:rPr>
      </w:pPr>
      <w:r w:rsidRPr="00B81325">
        <w:rPr>
          <w:rFonts w:cs="Helvetica"/>
          <w:b/>
          <w:bCs/>
        </w:rPr>
        <w:t>Cooke PS</w:t>
      </w:r>
      <w:r w:rsidRPr="00B81325">
        <w:rPr>
          <w:rFonts w:cs="Helvetica"/>
        </w:rPr>
        <w:t xml:space="preserve">, Hess RA, </w:t>
      </w:r>
      <w:proofErr w:type="spellStart"/>
      <w:r w:rsidRPr="00B81325">
        <w:rPr>
          <w:rFonts w:cs="Helvetica"/>
        </w:rPr>
        <w:t>Porcelli</w:t>
      </w:r>
      <w:proofErr w:type="spellEnd"/>
      <w:r w:rsidRPr="00B81325">
        <w:rPr>
          <w:rFonts w:cs="Helvetica"/>
        </w:rPr>
        <w:t xml:space="preserve"> J, </w:t>
      </w:r>
      <w:proofErr w:type="spellStart"/>
      <w:r w:rsidRPr="00B81325">
        <w:rPr>
          <w:rFonts w:cs="Helvetica"/>
        </w:rPr>
        <w:t>Meisami</w:t>
      </w:r>
      <w:proofErr w:type="spellEnd"/>
      <w:r w:rsidRPr="00B81325">
        <w:rPr>
          <w:rFonts w:cs="Helvetica"/>
        </w:rPr>
        <w:t xml:space="preserve"> E (1991) Increased sperm production in adult rats after transient neonatal hypothyroidism. Endocrinology 129:244-248.</w:t>
      </w:r>
      <w:r w:rsidR="00C067BD" w:rsidRPr="00B81325">
        <w:rPr>
          <w:rFonts w:cs="Helvetica"/>
        </w:rPr>
        <w:t xml:space="preserve"> </w:t>
      </w:r>
      <w:r w:rsidR="00C067BD" w:rsidRPr="00B81325">
        <w:rPr>
          <w:rFonts w:cs="Arial"/>
        </w:rPr>
        <w:t>PMID: 2055187</w:t>
      </w:r>
    </w:p>
    <w:p w14:paraId="36C851F8" w14:textId="77777777" w:rsidR="000A432B" w:rsidRPr="00B81325" w:rsidRDefault="00216A99" w:rsidP="000A432B">
      <w:pPr>
        <w:pStyle w:val="ListParagraph"/>
        <w:numPr>
          <w:ilvl w:val="0"/>
          <w:numId w:val="21"/>
        </w:numPr>
        <w:spacing w:after="60"/>
        <w:jc w:val="both"/>
        <w:rPr>
          <w:rFonts w:cs="Helvetica"/>
        </w:rPr>
      </w:pPr>
      <w:r w:rsidRPr="00B81325">
        <w:rPr>
          <w:rFonts w:cs="Helvetica"/>
          <w:b/>
          <w:bCs/>
        </w:rPr>
        <w:t>Cooke PS</w:t>
      </w:r>
      <w:r w:rsidRPr="00B81325">
        <w:rPr>
          <w:rFonts w:cs="Helvetica"/>
        </w:rPr>
        <w:t xml:space="preserve">, </w:t>
      </w:r>
      <w:proofErr w:type="spellStart"/>
      <w:r w:rsidRPr="00B81325">
        <w:rPr>
          <w:rFonts w:cs="Helvetica"/>
        </w:rPr>
        <w:t>Porcelli</w:t>
      </w:r>
      <w:proofErr w:type="spellEnd"/>
      <w:r w:rsidRPr="00B81325">
        <w:rPr>
          <w:rFonts w:cs="Helvetica"/>
        </w:rPr>
        <w:t xml:space="preserve"> J, Hess RA (1992) Induction of increased testis growth and sperm production in the adult rat by neonatal administration of the </w:t>
      </w:r>
      <w:proofErr w:type="spellStart"/>
      <w:r w:rsidRPr="00B81325">
        <w:rPr>
          <w:rFonts w:cs="Helvetica"/>
        </w:rPr>
        <w:t>goitrogen</w:t>
      </w:r>
      <w:proofErr w:type="spellEnd"/>
      <w:r w:rsidRPr="00B81325">
        <w:rPr>
          <w:rFonts w:cs="Helvetica"/>
        </w:rPr>
        <w:t xml:space="preserve"> </w:t>
      </w:r>
      <w:proofErr w:type="spellStart"/>
      <w:r w:rsidRPr="00B81325">
        <w:rPr>
          <w:rFonts w:cs="Helvetica"/>
        </w:rPr>
        <w:t>propylthiouracil</w:t>
      </w:r>
      <w:proofErr w:type="spellEnd"/>
      <w:r w:rsidRPr="00B81325">
        <w:rPr>
          <w:rFonts w:cs="Helvetica"/>
        </w:rPr>
        <w:t xml:space="preserve"> (PTU): the critical period. Biol </w:t>
      </w:r>
      <w:proofErr w:type="spellStart"/>
      <w:r w:rsidRPr="00B81325">
        <w:rPr>
          <w:rFonts w:cs="Helvetica"/>
        </w:rPr>
        <w:t>Reprod</w:t>
      </w:r>
      <w:proofErr w:type="spellEnd"/>
      <w:r w:rsidRPr="00B81325">
        <w:rPr>
          <w:rFonts w:cs="Helvetica"/>
        </w:rPr>
        <w:t xml:space="preserve"> 46:146-152.</w:t>
      </w:r>
    </w:p>
    <w:p w14:paraId="3DFD5BCE" w14:textId="77777777" w:rsidR="000A432B" w:rsidRPr="00B81325" w:rsidRDefault="00216A99" w:rsidP="000A432B">
      <w:pPr>
        <w:pStyle w:val="ListParagraph"/>
        <w:numPr>
          <w:ilvl w:val="0"/>
          <w:numId w:val="21"/>
        </w:numPr>
        <w:spacing w:after="60"/>
        <w:jc w:val="both"/>
        <w:rPr>
          <w:rFonts w:cs="Helvetica"/>
        </w:rPr>
      </w:pPr>
      <w:r w:rsidRPr="00B81325">
        <w:rPr>
          <w:rFonts w:cs="Helvetica"/>
        </w:rPr>
        <w:t xml:space="preserve">Kirby JD, Jetton AE, </w:t>
      </w:r>
      <w:r w:rsidRPr="00B81325">
        <w:rPr>
          <w:rFonts w:cs="Helvetica"/>
          <w:b/>
          <w:bCs/>
        </w:rPr>
        <w:t>Cooke PS</w:t>
      </w:r>
      <w:r w:rsidRPr="00B81325">
        <w:rPr>
          <w:rFonts w:cs="Helvetica"/>
        </w:rPr>
        <w:t xml:space="preserve">, Hess RA, </w:t>
      </w:r>
      <w:proofErr w:type="spellStart"/>
      <w:r w:rsidRPr="00B81325">
        <w:rPr>
          <w:rFonts w:cs="Helvetica"/>
        </w:rPr>
        <w:t>Bunick</w:t>
      </w:r>
      <w:proofErr w:type="spellEnd"/>
      <w:r w:rsidRPr="00B81325">
        <w:rPr>
          <w:rFonts w:cs="Helvetica"/>
        </w:rPr>
        <w:t xml:space="preserve"> D, </w:t>
      </w:r>
      <w:proofErr w:type="spellStart"/>
      <w:r w:rsidRPr="00B81325">
        <w:rPr>
          <w:rFonts w:cs="Helvetica"/>
        </w:rPr>
        <w:t>Ackland</w:t>
      </w:r>
      <w:proofErr w:type="spellEnd"/>
      <w:r w:rsidRPr="00B81325">
        <w:rPr>
          <w:rFonts w:cs="Helvetica"/>
        </w:rPr>
        <w:t xml:space="preserve"> J, </w:t>
      </w:r>
      <w:proofErr w:type="spellStart"/>
      <w:r w:rsidRPr="00B81325">
        <w:rPr>
          <w:rFonts w:cs="Helvetica"/>
        </w:rPr>
        <w:t>Turek</w:t>
      </w:r>
      <w:proofErr w:type="spellEnd"/>
      <w:r w:rsidRPr="00B81325">
        <w:rPr>
          <w:rFonts w:cs="Helvetica"/>
        </w:rPr>
        <w:t xml:space="preserve"> FW, Schwartz NB (1992) Developmental hormonal profiles accompanying the neonatal hypothyroidism induced increases in adult testis size and sperm production in the rat. Endocrinology 131:559-565.</w:t>
      </w:r>
      <w:r w:rsidR="00C067BD" w:rsidRPr="00B81325">
        <w:rPr>
          <w:rFonts w:cs="Helvetica"/>
        </w:rPr>
        <w:t xml:space="preserve"> </w:t>
      </w:r>
      <w:r w:rsidR="00C067BD" w:rsidRPr="00B81325">
        <w:rPr>
          <w:rFonts w:cs="Arial"/>
        </w:rPr>
        <w:t>PMID: 1639007</w:t>
      </w:r>
    </w:p>
    <w:p w14:paraId="3BB7B6F7" w14:textId="77777777" w:rsidR="000A432B" w:rsidRPr="00B81325" w:rsidRDefault="00216A99" w:rsidP="000A432B">
      <w:pPr>
        <w:pStyle w:val="ListParagraph"/>
        <w:numPr>
          <w:ilvl w:val="0"/>
          <w:numId w:val="21"/>
        </w:numPr>
        <w:spacing w:after="60"/>
        <w:jc w:val="both"/>
        <w:rPr>
          <w:rFonts w:cs="Helvetica"/>
        </w:rPr>
      </w:pPr>
      <w:proofErr w:type="spellStart"/>
      <w:r w:rsidRPr="00B81325">
        <w:rPr>
          <w:rFonts w:cs="Helvetica"/>
        </w:rPr>
        <w:t>Bunick</w:t>
      </w:r>
      <w:proofErr w:type="spellEnd"/>
      <w:r w:rsidRPr="00B81325">
        <w:rPr>
          <w:rFonts w:cs="Helvetica"/>
        </w:rPr>
        <w:t xml:space="preserve"> D, Kirby JD, Hess RA, </w:t>
      </w:r>
      <w:r w:rsidRPr="00B81325">
        <w:rPr>
          <w:rFonts w:cs="Helvetica"/>
          <w:b/>
          <w:bCs/>
        </w:rPr>
        <w:t xml:space="preserve">Cooke PS </w:t>
      </w:r>
      <w:r w:rsidRPr="00B81325">
        <w:rPr>
          <w:rFonts w:cs="Helvetica"/>
        </w:rPr>
        <w:t xml:space="preserve"> (1994) Developmental expression of testis mRNAs in the rat following </w:t>
      </w:r>
      <w:proofErr w:type="spellStart"/>
      <w:r w:rsidRPr="00B81325">
        <w:rPr>
          <w:rFonts w:cs="Helvetica"/>
        </w:rPr>
        <w:t>propylthiouracil</w:t>
      </w:r>
      <w:proofErr w:type="spellEnd"/>
      <w:r w:rsidRPr="00B81325">
        <w:rPr>
          <w:rFonts w:cs="Helvetica"/>
        </w:rPr>
        <w:t xml:space="preserve">-induced neonatal hypothyroidism.  Biol </w:t>
      </w:r>
      <w:proofErr w:type="spellStart"/>
      <w:r w:rsidRPr="00B81325">
        <w:rPr>
          <w:rFonts w:cs="Helvetica"/>
        </w:rPr>
        <w:t>Reprod</w:t>
      </w:r>
      <w:proofErr w:type="spellEnd"/>
      <w:r w:rsidRPr="00B81325">
        <w:rPr>
          <w:rFonts w:cs="Helvetica"/>
        </w:rPr>
        <w:t xml:space="preserve"> 51:706-713.</w:t>
      </w:r>
      <w:r w:rsidR="00B81325" w:rsidRPr="00B81325">
        <w:rPr>
          <w:rFonts w:cs="Helvetica"/>
        </w:rPr>
        <w:t xml:space="preserve"> </w:t>
      </w:r>
      <w:r w:rsidR="00B81325" w:rsidRPr="00B81325">
        <w:rPr>
          <w:rFonts w:cs="Arial"/>
        </w:rPr>
        <w:t>PMID: 7819453</w:t>
      </w:r>
    </w:p>
    <w:p w14:paraId="11F3065D" w14:textId="77777777" w:rsidR="000A432B" w:rsidRPr="00B81325" w:rsidRDefault="00216A99" w:rsidP="000A432B">
      <w:pPr>
        <w:pStyle w:val="ListParagraph"/>
        <w:numPr>
          <w:ilvl w:val="0"/>
          <w:numId w:val="21"/>
        </w:numPr>
        <w:spacing w:after="60"/>
        <w:jc w:val="both"/>
        <w:rPr>
          <w:rFonts w:cs="Helvetica"/>
        </w:rPr>
      </w:pPr>
      <w:r w:rsidRPr="00B81325">
        <w:rPr>
          <w:rFonts w:cs="Helvetica"/>
          <w:b/>
          <w:bCs/>
        </w:rPr>
        <w:t>Cooke PS</w:t>
      </w:r>
      <w:r w:rsidRPr="00B81325">
        <w:rPr>
          <w:rFonts w:cs="Helvetica"/>
        </w:rPr>
        <w:t xml:space="preserve">, Zhao Y-D, </w:t>
      </w:r>
      <w:proofErr w:type="spellStart"/>
      <w:r w:rsidRPr="00B81325">
        <w:rPr>
          <w:rFonts w:cs="Helvetica"/>
        </w:rPr>
        <w:t>Bunick</w:t>
      </w:r>
      <w:proofErr w:type="spellEnd"/>
      <w:r w:rsidRPr="00B81325">
        <w:rPr>
          <w:rFonts w:cs="Helvetica"/>
        </w:rPr>
        <w:t xml:space="preserve"> D (1994) </w:t>
      </w:r>
      <w:proofErr w:type="spellStart"/>
      <w:r w:rsidRPr="00B81325">
        <w:rPr>
          <w:rFonts w:cs="Helvetica"/>
        </w:rPr>
        <w:t>Triiodothyronine</w:t>
      </w:r>
      <w:proofErr w:type="spellEnd"/>
      <w:r w:rsidRPr="00B81325">
        <w:rPr>
          <w:rFonts w:cs="Helvetica"/>
        </w:rPr>
        <w:t xml:space="preserve"> inhibits proliferation and stimulates differentiation of cultured neonatal </w:t>
      </w:r>
      <w:proofErr w:type="spellStart"/>
      <w:r w:rsidRPr="00B81325">
        <w:rPr>
          <w:rFonts w:cs="Helvetica"/>
        </w:rPr>
        <w:t>Sertoli</w:t>
      </w:r>
      <w:proofErr w:type="spellEnd"/>
      <w:r w:rsidRPr="00B81325">
        <w:rPr>
          <w:rFonts w:cs="Helvetica"/>
        </w:rPr>
        <w:t xml:space="preserve"> cells: possible mechanism for increased adult testis weight and sperm production induced by</w:t>
      </w:r>
      <w:r w:rsidR="00B81325">
        <w:rPr>
          <w:rFonts w:cs="Helvetica"/>
        </w:rPr>
        <w:t xml:space="preserve"> neonatal </w:t>
      </w:r>
      <w:proofErr w:type="spellStart"/>
      <w:r w:rsidR="00B81325">
        <w:rPr>
          <w:rFonts w:cs="Helvetica"/>
        </w:rPr>
        <w:t>goitrogen</w:t>
      </w:r>
      <w:proofErr w:type="spellEnd"/>
      <w:r w:rsidR="00B81325">
        <w:rPr>
          <w:rFonts w:cs="Helvetica"/>
        </w:rPr>
        <w:t xml:space="preserve"> treatment. </w:t>
      </w:r>
      <w:r w:rsidRPr="00B81325">
        <w:rPr>
          <w:rFonts w:cs="Helvetica"/>
        </w:rPr>
        <w:t xml:space="preserve">Biol </w:t>
      </w:r>
      <w:proofErr w:type="spellStart"/>
      <w:r w:rsidRPr="00B81325">
        <w:rPr>
          <w:rFonts w:cs="Helvetica"/>
        </w:rPr>
        <w:t>Reprod</w:t>
      </w:r>
      <w:proofErr w:type="spellEnd"/>
      <w:r w:rsidRPr="00B81325">
        <w:rPr>
          <w:rFonts w:cs="Helvetica"/>
        </w:rPr>
        <w:t xml:space="preserve"> 51:1000-1005.</w:t>
      </w:r>
      <w:r w:rsidR="00B81325" w:rsidRPr="00B81325">
        <w:rPr>
          <w:rFonts w:cs="Helvetica"/>
        </w:rPr>
        <w:t xml:space="preserve"> </w:t>
      </w:r>
      <w:r w:rsidR="00B81325" w:rsidRPr="00B81325">
        <w:rPr>
          <w:rFonts w:cs="Arial"/>
        </w:rPr>
        <w:t>PMID: 7531505</w:t>
      </w:r>
    </w:p>
    <w:p w14:paraId="3347CF17" w14:textId="77777777" w:rsidR="000A432B" w:rsidRPr="00B81325" w:rsidRDefault="00216A99" w:rsidP="000A432B">
      <w:pPr>
        <w:pStyle w:val="ListParagraph"/>
        <w:numPr>
          <w:ilvl w:val="0"/>
          <w:numId w:val="21"/>
        </w:numPr>
        <w:spacing w:after="60"/>
        <w:jc w:val="both"/>
        <w:rPr>
          <w:rFonts w:cs="Helvetica"/>
        </w:rPr>
      </w:pPr>
      <w:proofErr w:type="spellStart"/>
      <w:r w:rsidRPr="00B81325">
        <w:rPr>
          <w:rFonts w:cs="Helvetica"/>
        </w:rPr>
        <w:lastRenderedPageBreak/>
        <w:t>Arambepola</w:t>
      </w:r>
      <w:proofErr w:type="spellEnd"/>
      <w:r w:rsidRPr="00B81325">
        <w:rPr>
          <w:rFonts w:cs="Helvetica"/>
        </w:rPr>
        <w:t xml:space="preserve"> NK, </w:t>
      </w:r>
      <w:proofErr w:type="spellStart"/>
      <w:r w:rsidRPr="00B81325">
        <w:rPr>
          <w:rFonts w:cs="Helvetica"/>
        </w:rPr>
        <w:t>Bunick</w:t>
      </w:r>
      <w:proofErr w:type="spellEnd"/>
      <w:r w:rsidRPr="00B81325">
        <w:rPr>
          <w:rFonts w:cs="Helvetica"/>
        </w:rPr>
        <w:t xml:space="preserve"> D, </w:t>
      </w:r>
      <w:r w:rsidRPr="00B81325">
        <w:rPr>
          <w:rFonts w:cs="Helvetica"/>
          <w:b/>
          <w:bCs/>
        </w:rPr>
        <w:t>Cooke PS</w:t>
      </w:r>
      <w:r w:rsidRPr="00B81325">
        <w:rPr>
          <w:rFonts w:cs="Helvetica"/>
        </w:rPr>
        <w:t xml:space="preserve"> (1998) Thyroid hormone effects on androgen receptor (AR) messenger RNA expression in rat </w:t>
      </w:r>
      <w:proofErr w:type="spellStart"/>
      <w:r w:rsidRPr="00B81325">
        <w:rPr>
          <w:rFonts w:cs="Helvetica"/>
        </w:rPr>
        <w:t>Sertoli</w:t>
      </w:r>
      <w:proofErr w:type="spellEnd"/>
      <w:r w:rsidRPr="00B81325">
        <w:rPr>
          <w:rFonts w:cs="Helvetica"/>
        </w:rPr>
        <w:t xml:space="preserve"> and </w:t>
      </w:r>
      <w:proofErr w:type="spellStart"/>
      <w:r w:rsidRPr="00B81325">
        <w:rPr>
          <w:rFonts w:cs="Helvetica"/>
        </w:rPr>
        <w:t>peritubular</w:t>
      </w:r>
      <w:proofErr w:type="spellEnd"/>
      <w:r w:rsidRPr="00B81325">
        <w:rPr>
          <w:rFonts w:cs="Helvetica"/>
        </w:rPr>
        <w:t xml:space="preserve"> cells. J </w:t>
      </w:r>
      <w:proofErr w:type="spellStart"/>
      <w:r w:rsidRPr="00B81325">
        <w:rPr>
          <w:rFonts w:cs="Helvetica"/>
        </w:rPr>
        <w:t>Endocrinol</w:t>
      </w:r>
      <w:proofErr w:type="spellEnd"/>
      <w:r w:rsidRPr="00B81325">
        <w:rPr>
          <w:rFonts w:cs="Helvetica"/>
        </w:rPr>
        <w:t xml:space="preserve"> 156:43-50. </w:t>
      </w:r>
      <w:r w:rsidR="00B81325" w:rsidRPr="00B81325">
        <w:rPr>
          <w:rFonts w:cs="Arial"/>
        </w:rPr>
        <w:t>PMID: 9496232</w:t>
      </w:r>
    </w:p>
    <w:p w14:paraId="64E06CC3" w14:textId="77777777" w:rsidR="000A432B" w:rsidRPr="00B81325" w:rsidRDefault="00216A99" w:rsidP="000A432B">
      <w:pPr>
        <w:pStyle w:val="ListParagraph"/>
        <w:numPr>
          <w:ilvl w:val="0"/>
          <w:numId w:val="21"/>
        </w:numPr>
        <w:spacing w:after="60"/>
        <w:jc w:val="both"/>
        <w:rPr>
          <w:rFonts w:cs="Helvetica"/>
        </w:rPr>
      </w:pPr>
      <w:proofErr w:type="spellStart"/>
      <w:r w:rsidRPr="00B81325">
        <w:rPr>
          <w:rFonts w:cs="Helvetica"/>
        </w:rPr>
        <w:t>Arambepola</w:t>
      </w:r>
      <w:proofErr w:type="spellEnd"/>
      <w:r w:rsidRPr="00B81325">
        <w:rPr>
          <w:rFonts w:cs="Helvetica"/>
        </w:rPr>
        <w:t xml:space="preserve"> N, </w:t>
      </w:r>
      <w:proofErr w:type="spellStart"/>
      <w:r w:rsidRPr="00B81325">
        <w:rPr>
          <w:rFonts w:cs="Helvetica"/>
        </w:rPr>
        <w:t>Bunick</w:t>
      </w:r>
      <w:proofErr w:type="spellEnd"/>
      <w:r w:rsidRPr="00B81325">
        <w:rPr>
          <w:rFonts w:cs="Helvetica"/>
        </w:rPr>
        <w:t xml:space="preserve"> D, </w:t>
      </w:r>
      <w:r w:rsidRPr="00B81325">
        <w:rPr>
          <w:rFonts w:cs="Helvetica"/>
          <w:b/>
          <w:bCs/>
        </w:rPr>
        <w:t>Cooke PS</w:t>
      </w:r>
      <w:r w:rsidRPr="00B81325">
        <w:rPr>
          <w:rFonts w:cs="Helvetica"/>
        </w:rPr>
        <w:t xml:space="preserve"> (1998) Thyroid hormone and follicle-stimulating hormone regulate </w:t>
      </w:r>
      <w:proofErr w:type="spellStart"/>
      <w:r w:rsidRPr="00B81325">
        <w:rPr>
          <w:rFonts w:cs="Helvetica"/>
        </w:rPr>
        <w:t>Mullerian</w:t>
      </w:r>
      <w:proofErr w:type="spellEnd"/>
      <w:r w:rsidRPr="00B81325">
        <w:rPr>
          <w:rFonts w:cs="Helvetica"/>
        </w:rPr>
        <w:t xml:space="preserve">-inhibiting substance messenger ribonucleic acid expression in cultured neonatal rat </w:t>
      </w:r>
      <w:proofErr w:type="spellStart"/>
      <w:r w:rsidRPr="00B81325">
        <w:rPr>
          <w:rFonts w:cs="Helvetica"/>
        </w:rPr>
        <w:t>Sertoli</w:t>
      </w:r>
      <w:proofErr w:type="spellEnd"/>
      <w:r w:rsidRPr="00B81325">
        <w:rPr>
          <w:rFonts w:cs="Helvetica"/>
        </w:rPr>
        <w:t xml:space="preserve"> cells. Endocrinology 139:4489-4495. </w:t>
      </w:r>
      <w:r w:rsidR="00B81325" w:rsidRPr="00B81325">
        <w:rPr>
          <w:rFonts w:cs="Arial"/>
        </w:rPr>
        <w:t>PMID: 9794457</w:t>
      </w:r>
    </w:p>
    <w:p w14:paraId="10B952A7" w14:textId="77777777" w:rsidR="00C067BD" w:rsidRPr="00B81325" w:rsidRDefault="00216A99" w:rsidP="000A432B">
      <w:pPr>
        <w:pStyle w:val="ListParagraph"/>
        <w:numPr>
          <w:ilvl w:val="0"/>
          <w:numId w:val="21"/>
        </w:numPr>
        <w:spacing w:after="60"/>
        <w:jc w:val="both"/>
        <w:rPr>
          <w:rFonts w:cs="Helvetica"/>
        </w:rPr>
      </w:pPr>
      <w:proofErr w:type="spellStart"/>
      <w:r w:rsidRPr="00B81325">
        <w:rPr>
          <w:rFonts w:cs="Helvetica"/>
        </w:rPr>
        <w:t>Holsberger</w:t>
      </w:r>
      <w:proofErr w:type="spellEnd"/>
      <w:r w:rsidRPr="00B81325">
        <w:rPr>
          <w:rFonts w:cs="Helvetica"/>
        </w:rPr>
        <w:t xml:space="preserve"> DR, </w:t>
      </w:r>
      <w:proofErr w:type="spellStart"/>
      <w:r w:rsidRPr="00B81325">
        <w:rPr>
          <w:rFonts w:cs="Helvetica"/>
        </w:rPr>
        <w:t>Jirawatnotai</w:t>
      </w:r>
      <w:proofErr w:type="spellEnd"/>
      <w:r w:rsidRPr="00B81325">
        <w:rPr>
          <w:rFonts w:cs="Helvetica"/>
        </w:rPr>
        <w:t xml:space="preserve"> S, </w:t>
      </w:r>
      <w:proofErr w:type="spellStart"/>
      <w:r w:rsidRPr="00B81325">
        <w:rPr>
          <w:rFonts w:cs="Helvetica"/>
        </w:rPr>
        <w:t>Kiyokawa</w:t>
      </w:r>
      <w:proofErr w:type="spellEnd"/>
      <w:r w:rsidRPr="00B81325">
        <w:rPr>
          <w:rFonts w:cs="Helvetica"/>
        </w:rPr>
        <w:t xml:space="preserve"> H, </w:t>
      </w:r>
      <w:r w:rsidRPr="00B81325">
        <w:rPr>
          <w:rFonts w:cs="Helvetica"/>
          <w:b/>
          <w:bCs/>
        </w:rPr>
        <w:t>Cooke PS</w:t>
      </w:r>
      <w:r w:rsidRPr="00B81325">
        <w:rPr>
          <w:rFonts w:cs="Helvetica"/>
        </w:rPr>
        <w:t xml:space="preserve"> (2003) Thyroid hormone regulates the cell cycle inhibitor p27</w:t>
      </w:r>
      <w:r w:rsidRPr="00B81325">
        <w:rPr>
          <w:rFonts w:cs="Helvetica"/>
          <w:vertAlign w:val="superscript"/>
        </w:rPr>
        <w:t>Kip1</w:t>
      </w:r>
      <w:r w:rsidRPr="00B81325">
        <w:rPr>
          <w:rFonts w:cs="Helvetica"/>
        </w:rPr>
        <w:t xml:space="preserve"> in postnatal murine </w:t>
      </w:r>
      <w:proofErr w:type="spellStart"/>
      <w:r w:rsidRPr="00B81325">
        <w:rPr>
          <w:rFonts w:cs="Helvetica"/>
        </w:rPr>
        <w:t>Sertoli</w:t>
      </w:r>
      <w:proofErr w:type="spellEnd"/>
      <w:r w:rsidRPr="00B81325">
        <w:rPr>
          <w:rFonts w:cs="Helvetica"/>
        </w:rPr>
        <w:t xml:space="preserve"> cells. Endocrinology 144:3732-3738.</w:t>
      </w:r>
      <w:bookmarkStart w:id="1" w:name="OLE_LINK8"/>
      <w:bookmarkStart w:id="2" w:name="OLE_LINK9"/>
      <w:r w:rsidR="00B81325" w:rsidRPr="00B81325">
        <w:rPr>
          <w:rFonts w:cs="Helvetica"/>
        </w:rPr>
        <w:t xml:space="preserve"> </w:t>
      </w:r>
      <w:r w:rsidR="00B81325" w:rsidRPr="00B81325">
        <w:rPr>
          <w:rFonts w:cs="Arial"/>
        </w:rPr>
        <w:t>PMID: 12933641</w:t>
      </w:r>
    </w:p>
    <w:p w14:paraId="30A49408" w14:textId="77777777" w:rsidR="000A432B" w:rsidRPr="00B81325" w:rsidRDefault="00C067BD" w:rsidP="000A432B">
      <w:pPr>
        <w:pStyle w:val="ListParagraph"/>
        <w:numPr>
          <w:ilvl w:val="0"/>
          <w:numId w:val="21"/>
        </w:numPr>
        <w:spacing w:after="60"/>
        <w:jc w:val="both"/>
        <w:rPr>
          <w:rFonts w:cs="Helvetica"/>
        </w:rPr>
      </w:pPr>
      <w:proofErr w:type="spellStart"/>
      <w:r w:rsidRPr="00B81325">
        <w:rPr>
          <w:rFonts w:eastAsia="MS Mincho"/>
        </w:rPr>
        <w:t>Sridharan</w:t>
      </w:r>
      <w:proofErr w:type="spellEnd"/>
      <w:r w:rsidRPr="00B81325">
        <w:rPr>
          <w:rFonts w:eastAsia="MS Mincho"/>
        </w:rPr>
        <w:t xml:space="preserve"> S, Simon</w:t>
      </w:r>
      <w:r w:rsidRPr="00B81325">
        <w:rPr>
          <w:rFonts w:eastAsia="MS Mincho"/>
          <w:vertAlign w:val="superscript"/>
        </w:rPr>
        <w:t xml:space="preserve"> </w:t>
      </w:r>
      <w:r w:rsidRPr="00B81325">
        <w:rPr>
          <w:rFonts w:eastAsia="MS Mincho"/>
        </w:rPr>
        <w:t xml:space="preserve">L, </w:t>
      </w:r>
      <w:proofErr w:type="spellStart"/>
      <w:r w:rsidRPr="00B81325">
        <w:rPr>
          <w:rFonts w:eastAsia="MS Mincho"/>
        </w:rPr>
        <w:t>Meling</w:t>
      </w:r>
      <w:proofErr w:type="spellEnd"/>
      <w:r w:rsidRPr="00B81325">
        <w:rPr>
          <w:rFonts w:eastAsia="MS Mincho"/>
          <w:vertAlign w:val="superscript"/>
        </w:rPr>
        <w:t xml:space="preserve"> </w:t>
      </w:r>
      <w:r w:rsidRPr="00B81325">
        <w:rPr>
          <w:rFonts w:eastAsia="MS Mincho"/>
        </w:rPr>
        <w:t>DD, Cyr</w:t>
      </w:r>
      <w:r w:rsidRPr="00B81325">
        <w:rPr>
          <w:rFonts w:eastAsia="MS Mincho"/>
          <w:vertAlign w:val="superscript"/>
        </w:rPr>
        <w:t xml:space="preserve"> </w:t>
      </w:r>
      <w:r w:rsidRPr="00B81325">
        <w:rPr>
          <w:rFonts w:eastAsia="MS Mincho"/>
        </w:rPr>
        <w:t xml:space="preserve">DG, </w:t>
      </w:r>
      <w:proofErr w:type="spellStart"/>
      <w:r w:rsidRPr="00B81325">
        <w:rPr>
          <w:rFonts w:eastAsia="MS Mincho"/>
        </w:rPr>
        <w:t>Gutstein</w:t>
      </w:r>
      <w:proofErr w:type="spellEnd"/>
      <w:r w:rsidRPr="00B81325">
        <w:rPr>
          <w:rFonts w:eastAsia="MS Mincho"/>
          <w:vertAlign w:val="superscript"/>
        </w:rPr>
        <w:t xml:space="preserve"> </w:t>
      </w:r>
      <w:r w:rsidRPr="00B81325">
        <w:rPr>
          <w:rFonts w:eastAsia="MS Mincho"/>
        </w:rPr>
        <w:t>DE, Fishman GI,</w:t>
      </w:r>
      <w:r w:rsidRPr="00B81325">
        <w:rPr>
          <w:rFonts w:eastAsia="MS Mincho"/>
          <w:vertAlign w:val="superscript"/>
        </w:rPr>
        <w:t xml:space="preserve"> </w:t>
      </w:r>
      <w:proofErr w:type="spellStart"/>
      <w:r w:rsidRPr="00B81325">
        <w:rPr>
          <w:rFonts w:eastAsia="MS Mincho"/>
        </w:rPr>
        <w:t>Guillou</w:t>
      </w:r>
      <w:proofErr w:type="spellEnd"/>
      <w:r w:rsidRPr="00B81325">
        <w:rPr>
          <w:rFonts w:eastAsia="MS Mincho"/>
        </w:rPr>
        <w:t xml:space="preserve"> F, </w:t>
      </w:r>
      <w:r w:rsidRPr="00B81325">
        <w:rPr>
          <w:rFonts w:eastAsia="MS Mincho"/>
          <w:b/>
          <w:bCs/>
        </w:rPr>
        <w:t>Cooke PS</w:t>
      </w:r>
      <w:r w:rsidRPr="00B81325">
        <w:rPr>
          <w:rFonts w:eastAsia="MS Mincho"/>
        </w:rPr>
        <w:t xml:space="preserve"> (2007) Proliferation of adult </w:t>
      </w:r>
      <w:proofErr w:type="spellStart"/>
      <w:r w:rsidRPr="00B81325">
        <w:rPr>
          <w:rFonts w:eastAsia="MS Mincho"/>
        </w:rPr>
        <w:t>Sertoli</w:t>
      </w:r>
      <w:proofErr w:type="spellEnd"/>
      <w:r w:rsidRPr="00B81325">
        <w:rPr>
          <w:rFonts w:eastAsia="MS Mincho"/>
        </w:rPr>
        <w:t xml:space="preserve"> cells following conditional knock out of the gap </w:t>
      </w:r>
      <w:proofErr w:type="spellStart"/>
      <w:r w:rsidRPr="00B81325">
        <w:rPr>
          <w:rFonts w:eastAsia="MS Mincho"/>
        </w:rPr>
        <w:t>junctional</w:t>
      </w:r>
      <w:proofErr w:type="spellEnd"/>
      <w:r w:rsidRPr="00B81325">
        <w:rPr>
          <w:rFonts w:eastAsia="MS Mincho"/>
        </w:rPr>
        <w:t xml:space="preserve"> protein GJA1 (</w:t>
      </w:r>
      <w:proofErr w:type="spellStart"/>
      <w:r w:rsidRPr="00B81325">
        <w:rPr>
          <w:rFonts w:eastAsia="MS Mincho"/>
        </w:rPr>
        <w:t>Connexin</w:t>
      </w:r>
      <w:proofErr w:type="spellEnd"/>
      <w:r w:rsidRPr="00B81325">
        <w:rPr>
          <w:rFonts w:eastAsia="MS Mincho"/>
        </w:rPr>
        <w:t xml:space="preserve"> 43) Biol </w:t>
      </w:r>
      <w:proofErr w:type="spellStart"/>
      <w:r w:rsidRPr="00B81325">
        <w:rPr>
          <w:rFonts w:eastAsia="MS Mincho"/>
        </w:rPr>
        <w:t>Reprod</w:t>
      </w:r>
      <w:proofErr w:type="spellEnd"/>
      <w:r w:rsidRPr="00B81325">
        <w:rPr>
          <w:rFonts w:eastAsia="MS Mincho"/>
        </w:rPr>
        <w:t xml:space="preserve"> 76:804-812.</w:t>
      </w:r>
      <w:r w:rsidR="00B81325" w:rsidRPr="00B81325">
        <w:rPr>
          <w:rFonts w:eastAsia="MS Mincho"/>
        </w:rPr>
        <w:t xml:space="preserve"> </w:t>
      </w:r>
      <w:r w:rsidR="00B81325" w:rsidRPr="00B81325">
        <w:rPr>
          <w:rFonts w:cs="Arial"/>
        </w:rPr>
        <w:t>PMID: 17229929</w:t>
      </w:r>
    </w:p>
    <w:p w14:paraId="34CFB5B2" w14:textId="77777777" w:rsidR="0091722D" w:rsidRPr="00B81325" w:rsidRDefault="00216A99" w:rsidP="000A432B">
      <w:pPr>
        <w:pStyle w:val="ListParagraph"/>
        <w:numPr>
          <w:ilvl w:val="0"/>
          <w:numId w:val="21"/>
        </w:numPr>
        <w:spacing w:after="60"/>
        <w:jc w:val="both"/>
        <w:rPr>
          <w:rFonts w:cs="Helvetica"/>
        </w:rPr>
      </w:pPr>
      <w:proofErr w:type="spellStart"/>
      <w:r w:rsidRPr="00B81325">
        <w:rPr>
          <w:bCs/>
        </w:rPr>
        <w:t>Tyagi</w:t>
      </w:r>
      <w:proofErr w:type="spellEnd"/>
      <w:r w:rsidRPr="00B81325">
        <w:rPr>
          <w:bCs/>
        </w:rPr>
        <w:t xml:space="preserve"> G, Carnes K, Morrow C, </w:t>
      </w:r>
      <w:proofErr w:type="spellStart"/>
      <w:r w:rsidRPr="00B81325">
        <w:rPr>
          <w:bCs/>
        </w:rPr>
        <w:t>Kostereva</w:t>
      </w:r>
      <w:proofErr w:type="spellEnd"/>
      <w:r w:rsidRPr="00B81325">
        <w:rPr>
          <w:bCs/>
          <w:vertAlign w:val="superscript"/>
        </w:rPr>
        <w:t xml:space="preserve"> </w:t>
      </w:r>
      <w:r w:rsidRPr="00B81325">
        <w:rPr>
          <w:bCs/>
        </w:rPr>
        <w:t xml:space="preserve">NV, Ekman GC, </w:t>
      </w:r>
      <w:proofErr w:type="spellStart"/>
      <w:r w:rsidRPr="00B81325">
        <w:rPr>
          <w:bCs/>
        </w:rPr>
        <w:t>Meling</w:t>
      </w:r>
      <w:proofErr w:type="spellEnd"/>
      <w:r w:rsidRPr="00B81325">
        <w:rPr>
          <w:bCs/>
        </w:rPr>
        <w:t xml:space="preserve"> DD, Hostetler C, Griswold M, Murphy KM, Hess RA, Hofmann MC, </w:t>
      </w:r>
      <w:r w:rsidRPr="00B81325">
        <w:rPr>
          <w:b/>
          <w:bCs/>
        </w:rPr>
        <w:t>Cooke PS</w:t>
      </w:r>
      <w:r w:rsidRPr="00B81325">
        <w:rPr>
          <w:bCs/>
        </w:rPr>
        <w:t xml:space="preserve"> (2009) </w:t>
      </w:r>
      <w:r w:rsidRPr="00B81325">
        <w:t xml:space="preserve">Loss of Etv5 decreases proliferation and RET levels in neonatal testicular germ cells and causes an abnormal first wave of spermatogenesis. </w:t>
      </w:r>
      <w:r w:rsidRPr="00B81325">
        <w:rPr>
          <w:bCs/>
        </w:rPr>
        <w:t xml:space="preserve">Biol </w:t>
      </w:r>
      <w:proofErr w:type="spellStart"/>
      <w:r w:rsidRPr="00B81325">
        <w:rPr>
          <w:bCs/>
        </w:rPr>
        <w:t>Reprod</w:t>
      </w:r>
      <w:proofErr w:type="spellEnd"/>
      <w:r w:rsidRPr="00B81325">
        <w:rPr>
          <w:bCs/>
        </w:rPr>
        <w:t xml:space="preserve"> </w:t>
      </w:r>
      <w:r w:rsidRPr="00B81325">
        <w:rPr>
          <w:rFonts w:cs="Arial"/>
        </w:rPr>
        <w:t>81:258-266</w:t>
      </w:r>
      <w:bookmarkEnd w:id="1"/>
      <w:bookmarkEnd w:id="2"/>
      <w:r w:rsidR="00B81325" w:rsidRPr="00B81325">
        <w:rPr>
          <w:rFonts w:cs="Arial"/>
        </w:rPr>
        <w:t>. PMID: 19369650</w:t>
      </w:r>
    </w:p>
    <w:p w14:paraId="1F7A4FBF" w14:textId="77777777" w:rsidR="00AE632C" w:rsidRPr="000A432B" w:rsidRDefault="00B16042" w:rsidP="000A432B">
      <w:pPr>
        <w:pStyle w:val="Subtitle"/>
      </w:pPr>
      <w:r w:rsidRPr="00A060C0">
        <w:t xml:space="preserve">D. </w:t>
      </w:r>
      <w:r w:rsidR="00AE632C">
        <w:t xml:space="preserve">Current </w:t>
      </w:r>
      <w:r w:rsidRPr="00A060C0">
        <w:t>Research Support</w:t>
      </w:r>
    </w:p>
    <w:p w14:paraId="3252234F" w14:textId="77777777" w:rsidR="000A432B" w:rsidRDefault="000A432B" w:rsidP="00AE6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b/>
          <w:bCs/>
          <w:szCs w:val="22"/>
        </w:rPr>
      </w:pPr>
    </w:p>
    <w:p w14:paraId="14216E23" w14:textId="77777777" w:rsidR="00AE632C" w:rsidRDefault="00AE632C" w:rsidP="00AE6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hAnsi="Helvetica" w:cs="Helvetica"/>
          <w:sz w:val="24"/>
        </w:rPr>
      </w:pPr>
      <w:r>
        <w:rPr>
          <w:rFonts w:cs="Arial"/>
          <w:b/>
          <w:bCs/>
          <w:szCs w:val="22"/>
        </w:rPr>
        <w:t xml:space="preserve">Ongoing Research Support </w:t>
      </w:r>
    </w:p>
    <w:p w14:paraId="618ADF6C" w14:textId="77777777" w:rsidR="00AE632C" w:rsidRDefault="00AE632C" w:rsidP="00AE632C">
      <w:pPr>
        <w:tabs>
          <w:tab w:val="left" w:pos="360"/>
        </w:tabs>
        <w:rPr>
          <w:rFonts w:ascii="Helvetica" w:hAnsi="Helvetica" w:cs="Helvetica"/>
          <w:sz w:val="24"/>
        </w:rPr>
      </w:pPr>
    </w:p>
    <w:p w14:paraId="27AA209B" w14:textId="77777777" w:rsidR="0032687E" w:rsidRDefault="0032687E" w:rsidP="0032687E">
      <w:pPr>
        <w:tabs>
          <w:tab w:val="left" w:pos="360"/>
        </w:tabs>
        <w:rPr>
          <w:rFonts w:ascii="Tahoma" w:hAnsi="Tahoma" w:cs="Tahoma"/>
          <w:sz w:val="26"/>
          <w:szCs w:val="26"/>
        </w:rPr>
      </w:pPr>
      <w:r>
        <w:t xml:space="preserve">Source: NIH </w:t>
      </w:r>
      <w:r w:rsidRPr="0032687E">
        <w:t>(</w:t>
      </w:r>
      <w:r w:rsidRPr="0032687E">
        <w:rPr>
          <w:rFonts w:cs="Tahoma"/>
          <w:szCs w:val="26"/>
        </w:rPr>
        <w:t>R01 HD059961)</w:t>
      </w:r>
    </w:p>
    <w:p w14:paraId="44B1A324" w14:textId="77777777" w:rsidR="000A432B" w:rsidRPr="00A41BF7" w:rsidRDefault="000A432B" w:rsidP="000A4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Geneva" w:eastAsia="Times" w:hAnsi="Geneva" w:cs="Arial"/>
          <w:sz w:val="28"/>
          <w:szCs w:val="22"/>
        </w:rPr>
      </w:pPr>
      <w:r w:rsidRPr="00BC5752">
        <w:t xml:space="preserve">P. Cooke, PI </w:t>
      </w:r>
    </w:p>
    <w:p w14:paraId="6DCC64D5" w14:textId="77777777" w:rsidR="0032687E" w:rsidRDefault="0032687E" w:rsidP="0032687E">
      <w:pPr>
        <w:tabs>
          <w:tab w:val="left" w:pos="360"/>
        </w:tabs>
      </w:pPr>
      <w:r w:rsidRPr="00BC5752">
        <w:t xml:space="preserve">Title: </w:t>
      </w:r>
      <w:r w:rsidRPr="00BC5752">
        <w:rPr>
          <w:rFonts w:cs="Arial"/>
          <w:szCs w:val="22"/>
        </w:rPr>
        <w:t>Cell fate determination in fetal testes</w:t>
      </w:r>
      <w:r w:rsidRPr="00BC5752">
        <w:t xml:space="preserve"> </w:t>
      </w:r>
      <w:r w:rsidRPr="00BC5752">
        <w:cr/>
        <w:t>Period: 09/01/10-08/31/12</w:t>
      </w:r>
      <w:r w:rsidRPr="00BC5752">
        <w:cr/>
        <w:t xml:space="preserve">Description: Factors regulating establishment of fetal and adult </w:t>
      </w:r>
      <w:proofErr w:type="spellStart"/>
      <w:r w:rsidRPr="00BC5752">
        <w:t>Leydig</w:t>
      </w:r>
      <w:proofErr w:type="spellEnd"/>
      <w:r w:rsidRPr="00BC5752">
        <w:t xml:space="preserve"> cell lineages will be determined.</w:t>
      </w:r>
    </w:p>
    <w:p w14:paraId="55452787" w14:textId="77777777" w:rsidR="0032687E" w:rsidRDefault="0032687E" w:rsidP="00AE632C">
      <w:pPr>
        <w:tabs>
          <w:tab w:val="left" w:pos="360"/>
        </w:tabs>
      </w:pPr>
    </w:p>
    <w:p w14:paraId="590A5277" w14:textId="77777777" w:rsidR="00B027A0" w:rsidRDefault="00B16042" w:rsidP="00B027A0">
      <w:pPr>
        <w:tabs>
          <w:tab w:val="left" w:pos="360"/>
        </w:tabs>
        <w:ind w:left="360" w:hanging="360"/>
      </w:pPr>
      <w:r>
        <w:t>Source: Morr</w:t>
      </w:r>
      <w:r w:rsidR="00B027A0">
        <w:t>is Animal Foundation</w:t>
      </w:r>
    </w:p>
    <w:p w14:paraId="7C0A72B2" w14:textId="77777777" w:rsidR="00B027A0" w:rsidRDefault="00B027A0" w:rsidP="00B027A0">
      <w:pPr>
        <w:tabs>
          <w:tab w:val="left" w:pos="360"/>
        </w:tabs>
        <w:ind w:left="360" w:hanging="360"/>
      </w:pPr>
      <w:r>
        <w:t xml:space="preserve">P. Cooke, PI </w:t>
      </w:r>
    </w:p>
    <w:p w14:paraId="37DF2434" w14:textId="77777777" w:rsidR="00B16042" w:rsidRDefault="00B16042" w:rsidP="00B2037B">
      <w:pPr>
        <w:tabs>
          <w:tab w:val="left" w:pos="360"/>
        </w:tabs>
      </w:pPr>
      <w:r>
        <w:t xml:space="preserve">Title: </w:t>
      </w:r>
      <w:r w:rsidR="00B2037B">
        <w:t>Use of neonatal progestin treatment as a permanent, non-surgical contraceptive methodology in dogs</w:t>
      </w:r>
    </w:p>
    <w:p w14:paraId="067CBD61" w14:textId="77777777" w:rsidR="00B2037B" w:rsidRDefault="002D3EFF" w:rsidP="00B027A0">
      <w:pPr>
        <w:tabs>
          <w:tab w:val="left" w:pos="211"/>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s>
      </w:pPr>
      <w:r>
        <w:t>Period: 8/01/10-7</w:t>
      </w:r>
      <w:r w:rsidR="00B2037B">
        <w:t xml:space="preserve">/31/11 </w:t>
      </w:r>
      <w:r w:rsidR="00B027A0">
        <w:t xml:space="preserve"> </w:t>
      </w:r>
    </w:p>
    <w:p w14:paraId="7A79E796" w14:textId="77777777" w:rsidR="00B16042" w:rsidRDefault="00B16042" w:rsidP="00B027A0">
      <w:pPr>
        <w:tabs>
          <w:tab w:val="left" w:pos="211"/>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Description: Neonatal progestin treatment will be used to inhibit uterine gland development and induce infertility in dogs.  </w:t>
      </w:r>
    </w:p>
    <w:p w14:paraId="31B64BEC" w14:textId="77777777" w:rsidR="002D3EFF" w:rsidRPr="003352CA" w:rsidRDefault="002D3EFF" w:rsidP="002D3EFF">
      <w:pPr>
        <w:pStyle w:val="DataField11pt-Single"/>
        <w:rPr>
          <w:rFonts w:ascii="Helvetica" w:hAnsi="Helvetica"/>
        </w:rPr>
      </w:pPr>
    </w:p>
    <w:p w14:paraId="398B5BE6" w14:textId="53885156" w:rsidR="002D3EFF" w:rsidRPr="002D3EFF" w:rsidRDefault="00B96A3A" w:rsidP="002D3EF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Funded, Activation Awaited</w:t>
      </w:r>
    </w:p>
    <w:p w14:paraId="3251651E" w14:textId="77777777" w:rsidR="002D3EFF" w:rsidRDefault="002D3EFF" w:rsidP="002D3EF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7A0EC36" w14:textId="755850F5" w:rsidR="002D3EFF" w:rsidRPr="003352CA" w:rsidRDefault="002D3EFF" w:rsidP="002D3EF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352CA">
        <w:t xml:space="preserve">Source: NIH </w:t>
      </w:r>
      <w:r w:rsidR="00B96A3A">
        <w:t>(R01</w:t>
      </w:r>
      <w:r w:rsidR="00B96A3A" w:rsidRPr="000120EB">
        <w:rPr>
          <w:rFonts w:eastAsia="Times" w:cs="Arial"/>
          <w:szCs w:val="22"/>
        </w:rPr>
        <w:t xml:space="preserve"> DK58105</w:t>
      </w:r>
      <w:r w:rsidR="00B96A3A">
        <w:rPr>
          <w:rFonts w:eastAsia="Times" w:cs="Arial"/>
          <w:szCs w:val="22"/>
        </w:rPr>
        <w:t>)</w:t>
      </w:r>
    </w:p>
    <w:p w14:paraId="7392DC49" w14:textId="77777777" w:rsidR="002D3EFF" w:rsidRPr="003352CA" w:rsidRDefault="002D3EFF" w:rsidP="002D3EFF">
      <w:pPr>
        <w:outlineLvl w:val="0"/>
      </w:pPr>
      <w:r w:rsidRPr="003352CA">
        <w:t>P. Cooke, co-investigator and subcontractor (L. Baskin, University of California-San Francisco, PI)</w:t>
      </w:r>
      <w:r w:rsidRPr="003352CA">
        <w:tab/>
      </w:r>
    </w:p>
    <w:p w14:paraId="6419C258" w14:textId="77777777" w:rsidR="002D3EFF" w:rsidRPr="003352CA" w:rsidRDefault="002D3EFF" w:rsidP="002D3EF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352CA">
        <w:t xml:space="preserve">Title: Hypospadias, differentiation and endocrine disruptors </w:t>
      </w:r>
    </w:p>
    <w:p w14:paraId="4B41A47A" w14:textId="77777777" w:rsidR="002D3EFF" w:rsidRPr="003352CA" w:rsidRDefault="002D3EFF" w:rsidP="002D3EFF">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352CA">
        <w:t>Period: 7/01/10-06/30/15</w:t>
      </w:r>
    </w:p>
    <w:p w14:paraId="304FB57C" w14:textId="77777777" w:rsidR="002D3EFF" w:rsidRDefault="002D3EFF" w:rsidP="002D3EFF">
      <w:pPr>
        <w:pStyle w:val="DataField11pt-Single"/>
        <w:rPr>
          <w:rFonts w:ascii="Helvetica" w:hAnsi="Helvetica"/>
        </w:rPr>
      </w:pPr>
      <w:r w:rsidRPr="003352CA">
        <w:rPr>
          <w:rFonts w:ascii="Helvetica" w:hAnsi="Helvetica"/>
        </w:rPr>
        <w:t>Description: A new par</w:t>
      </w:r>
      <w:r>
        <w:rPr>
          <w:rFonts w:ascii="Helvetica" w:hAnsi="Helvetica"/>
        </w:rPr>
        <w:t>adigm suggesting</w:t>
      </w:r>
      <w:r w:rsidRPr="003352CA">
        <w:rPr>
          <w:rFonts w:ascii="Helvetica" w:hAnsi="Helvetica"/>
        </w:rPr>
        <w:t xml:space="preserve"> that estrogen may have a role in development of the female and male external genitalia will be tested. </w:t>
      </w:r>
    </w:p>
    <w:p w14:paraId="7CF235BA" w14:textId="77777777" w:rsidR="00AE632C" w:rsidRDefault="00AE632C" w:rsidP="001F0AFB"/>
    <w:p w14:paraId="73041F0C" w14:textId="77777777" w:rsidR="00AE632C" w:rsidRDefault="00AE632C" w:rsidP="00AE6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Helvetica" w:hAnsi="Helvetica" w:cs="Helvetica"/>
          <w:sz w:val="24"/>
        </w:rPr>
      </w:pPr>
      <w:r>
        <w:rPr>
          <w:rFonts w:cs="Arial"/>
          <w:b/>
          <w:bCs/>
          <w:szCs w:val="22"/>
        </w:rPr>
        <w:t xml:space="preserve">Completed Research Support </w:t>
      </w:r>
    </w:p>
    <w:p w14:paraId="00280095" w14:textId="77777777" w:rsidR="00AE632C" w:rsidRDefault="00AE632C" w:rsidP="001F0AFB"/>
    <w:p w14:paraId="19AAF2ED" w14:textId="77777777" w:rsidR="00AE632C" w:rsidRDefault="00AE632C" w:rsidP="00AE632C">
      <w:pPr>
        <w:tabs>
          <w:tab w:val="left" w:pos="360"/>
          <w:tab w:val="left" w:pos="810"/>
        </w:tabs>
        <w:ind w:left="360" w:hanging="360"/>
      </w:pPr>
      <w:r>
        <w:t>Source: NIH (P01 Program Project; AG24387)</w:t>
      </w:r>
    </w:p>
    <w:p w14:paraId="4E363AAD" w14:textId="77777777" w:rsidR="00AE632C" w:rsidRDefault="00AE632C" w:rsidP="00AE632C">
      <w:pPr>
        <w:tabs>
          <w:tab w:val="left" w:pos="360"/>
          <w:tab w:val="left" w:pos="810"/>
        </w:tabs>
        <w:ind w:left="360" w:hanging="360"/>
      </w:pPr>
      <w:r>
        <w:t xml:space="preserve">P. Cooke, PI of one component of P01 (W. </w:t>
      </w:r>
      <w:proofErr w:type="spellStart"/>
      <w:r>
        <w:t>Helferich</w:t>
      </w:r>
      <w:proofErr w:type="spellEnd"/>
      <w:r>
        <w:t>, Univ. of Illinois, PI of overall P01)</w:t>
      </w:r>
    </w:p>
    <w:p w14:paraId="1175D91F" w14:textId="77777777" w:rsidR="002D3EFF" w:rsidRDefault="00AE632C" w:rsidP="00AE632C">
      <w:pPr>
        <w:tabs>
          <w:tab w:val="left" w:pos="360"/>
        </w:tabs>
      </w:pPr>
      <w:r>
        <w:t xml:space="preserve">Title: Phytoestrogens and aging: Dose, timing and target tissue </w:t>
      </w:r>
    </w:p>
    <w:p w14:paraId="711730E2" w14:textId="77777777" w:rsidR="00AE632C" w:rsidRDefault="00AE632C" w:rsidP="00AE632C">
      <w:pPr>
        <w:tabs>
          <w:tab w:val="left" w:pos="360"/>
        </w:tabs>
      </w:pPr>
      <w:r>
        <w:t xml:space="preserve">Period: 07/01/04-06/30/10 </w:t>
      </w:r>
    </w:p>
    <w:p w14:paraId="21BB37E7" w14:textId="77777777" w:rsidR="00AE632C" w:rsidRDefault="00AE632C" w:rsidP="00AE632C">
      <w:pPr>
        <w:tabs>
          <w:tab w:val="left" w:pos="360"/>
        </w:tabs>
      </w:pPr>
      <w:r>
        <w:t xml:space="preserve">Description: This P01 Program Project analyzed phytoestrogen effects on aging. </w:t>
      </w:r>
      <w:r>
        <w:cr/>
      </w:r>
    </w:p>
    <w:p w14:paraId="265C5EAE" w14:textId="77777777" w:rsidR="00AE632C" w:rsidRDefault="00AE632C" w:rsidP="00AE632C">
      <w:pPr>
        <w:tabs>
          <w:tab w:val="left" w:pos="360"/>
        </w:tabs>
        <w:ind w:left="360" w:hanging="360"/>
      </w:pPr>
      <w:r>
        <w:t>Source: NIH ES01332</w:t>
      </w:r>
    </w:p>
    <w:p w14:paraId="40A8F0CF" w14:textId="77777777" w:rsidR="00AE632C" w:rsidRDefault="00AE632C" w:rsidP="00AE632C">
      <w:pPr>
        <w:tabs>
          <w:tab w:val="left" w:pos="360"/>
        </w:tabs>
        <w:ind w:left="360" w:hanging="360"/>
      </w:pPr>
      <w:r>
        <w:t>P. Cooke, PI (subcontract in a larger NIH MERIT grant; R. Peterson, University of Wisconsin, PI)</w:t>
      </w:r>
    </w:p>
    <w:p w14:paraId="2C2B067F" w14:textId="77777777" w:rsidR="002D3EFF" w:rsidRDefault="00AE632C" w:rsidP="00AE632C">
      <w:pPr>
        <w:tabs>
          <w:tab w:val="left" w:pos="360"/>
        </w:tabs>
      </w:pPr>
      <w:r>
        <w:t xml:space="preserve">Title: Reproductive and developmental toxicity of dioxin </w:t>
      </w:r>
    </w:p>
    <w:p w14:paraId="09A5130D" w14:textId="77777777" w:rsidR="00AE632C" w:rsidRDefault="00AE632C" w:rsidP="00AE632C">
      <w:pPr>
        <w:tabs>
          <w:tab w:val="left" w:pos="360"/>
        </w:tabs>
      </w:pPr>
      <w:r>
        <w:lastRenderedPageBreak/>
        <w:t>Period: 09/01/00-07/31/10</w:t>
      </w:r>
      <w:r>
        <w:cr/>
        <w:t xml:space="preserve">Description: Rodent model systems will be used to examine the mechanism by which 2,3,7,8-tetrachlorodibenzo-p-dioxin (TCDD) inhibits prostatic development. </w:t>
      </w:r>
      <w:r>
        <w:cr/>
      </w:r>
    </w:p>
    <w:p w14:paraId="1CD89631" w14:textId="77777777" w:rsidR="001F0AFB" w:rsidRDefault="001F0AFB" w:rsidP="001F0AFB"/>
    <w:sectPr w:rsidR="001F0AFB" w:rsidSect="001F0AFB">
      <w:footerReference w:type="default" r:id="rId14"/>
      <w:type w:val="continuous"/>
      <w:pgSz w:w="12240" w:h="15840" w:code="1"/>
      <w:pgMar w:top="1152"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15D6A" w14:textId="77777777" w:rsidR="00B70035" w:rsidRDefault="00B70035">
      <w:r>
        <w:separator/>
      </w:r>
    </w:p>
  </w:endnote>
  <w:endnote w:type="continuationSeparator" w:id="0">
    <w:p w14:paraId="5D6D4D7E" w14:textId="77777777" w:rsidR="00B70035" w:rsidRDefault="00B7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neva">
    <w:altName w:val="Arial"/>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24A7C" w14:textId="77777777" w:rsidR="002D3EFF" w:rsidRDefault="002D3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DB24B" w14:textId="77777777" w:rsidR="002D3EFF" w:rsidRDefault="002D3EFF" w:rsidP="001F0AFB">
    <w:pPr>
      <w:pStyle w:val="FormFooterBorder"/>
    </w:pPr>
    <w:r>
      <w:t>PHS 398/2590 (Rev. 06/09)</w:t>
    </w:r>
    <w:r>
      <w:tab/>
      <w:t xml:space="preserve">Page </w:t>
    </w:r>
    <w:r>
      <w:rPr>
        <w:rStyle w:val="PageNumber"/>
      </w:rPr>
      <w:t xml:space="preserve">    </w:t>
    </w:r>
    <w:r>
      <w:tab/>
    </w:r>
    <w:r>
      <w:rPr>
        <w:b/>
        <w:bCs/>
      </w:rPr>
      <w:t>Biographical Sketch Format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BCA32" w14:textId="77777777" w:rsidR="002D3EFF" w:rsidRDefault="002D3EFF">
    <w:pPr>
      <w:pStyle w:val="FormFooterBorder"/>
    </w:pPr>
    <w:r>
      <w:t>PHS 398/2590 (Rev. 09/04)</w:t>
    </w:r>
    <w:r>
      <w:tab/>
      <w:t xml:space="preserve">Page </w:t>
    </w:r>
    <w:r>
      <w:rPr>
        <w:rStyle w:val="PageNumber"/>
      </w:rPr>
      <w:t xml:space="preserve">    </w:t>
    </w:r>
    <w:r>
      <w:tab/>
    </w:r>
    <w:r>
      <w:rPr>
        <w:b/>
        <w:bCs/>
      </w:rPr>
      <w:t>Biographical Sketch Format Page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522C8" w14:textId="77777777" w:rsidR="002D3EFF" w:rsidRPr="00C4536F" w:rsidRDefault="002D3EFF">
    <w:pPr>
      <w:pStyle w:val="FormFooterBorder"/>
      <w:rPr>
        <w:lang w:val="fr-FR"/>
      </w:rPr>
    </w:pPr>
    <w:r>
      <w:rPr>
        <w:lang w:val="fr-FR"/>
      </w:rPr>
      <w:t>PHS 398/2590 (</w:t>
    </w:r>
    <w:proofErr w:type="spellStart"/>
    <w:r>
      <w:rPr>
        <w:lang w:val="fr-FR"/>
      </w:rPr>
      <w:t>Rev</w:t>
    </w:r>
    <w:proofErr w:type="spellEnd"/>
    <w:r>
      <w:rPr>
        <w:lang w:val="fr-FR"/>
      </w:rPr>
      <w:t>. 06/09</w:t>
    </w:r>
    <w:r w:rsidRPr="00C4536F">
      <w:rPr>
        <w:lang w:val="fr-FR"/>
      </w:rPr>
      <w:t>)</w:t>
    </w:r>
    <w:r w:rsidRPr="00C4536F">
      <w:rPr>
        <w:lang w:val="fr-FR"/>
      </w:rPr>
      <w:tab/>
      <w:t xml:space="preserve">Page </w:t>
    </w:r>
    <w:r w:rsidRPr="00C4536F">
      <w:rPr>
        <w:rStyle w:val="PageNumber"/>
        <w:lang w:val="fr-FR"/>
      </w:rPr>
      <w:t xml:space="preserve">  </w:t>
    </w:r>
    <w:r>
      <w:fldChar w:fldCharType="begin"/>
    </w:r>
    <w:r>
      <w:instrText xml:space="preserve"> PAGE   \* MERGEFORMAT </w:instrText>
    </w:r>
    <w:r>
      <w:fldChar w:fldCharType="separate"/>
    </w:r>
    <w:r w:rsidR="0039086C" w:rsidRPr="0039086C">
      <w:rPr>
        <w:rStyle w:val="PageNumber"/>
        <w:noProof/>
        <w:lang w:val="fr-FR"/>
      </w:rPr>
      <w:t>4</w:t>
    </w:r>
    <w:r>
      <w:rPr>
        <w:rStyle w:val="PageNumber"/>
        <w:noProof/>
        <w:lang w:val="fr-FR"/>
      </w:rPr>
      <w:fldChar w:fldCharType="end"/>
    </w:r>
    <w:r w:rsidRPr="00C4536F">
      <w:rPr>
        <w:rStyle w:val="PageNumber"/>
        <w:lang w:val="fr-FR"/>
      </w:rPr>
      <w:t xml:space="preserve">  </w:t>
    </w:r>
    <w:r w:rsidRPr="00C4536F">
      <w:rPr>
        <w:lang w:val="fr-FR"/>
      </w:rPr>
      <w:tab/>
    </w:r>
    <w:r w:rsidRPr="00C4536F">
      <w:rPr>
        <w:b/>
        <w:bCs/>
        <w:lang w:val="fr-FR"/>
      </w:rPr>
      <w:t>Continuation Format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4AA5C" w14:textId="77777777" w:rsidR="00B70035" w:rsidRDefault="00B70035">
      <w:r>
        <w:separator/>
      </w:r>
    </w:p>
  </w:footnote>
  <w:footnote w:type="continuationSeparator" w:id="0">
    <w:p w14:paraId="796AACFC" w14:textId="77777777" w:rsidR="00B70035" w:rsidRDefault="00B70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7212" w14:textId="77777777" w:rsidR="002D3EFF" w:rsidRDefault="002D3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23E9" w14:textId="3D3900DA" w:rsidR="002D3EFF" w:rsidRPr="002E5125" w:rsidRDefault="002D3EFF">
    <w:pPr>
      <w:pStyle w:val="PIHeader"/>
      <w:rPr>
        <w:rStyle w:val="DataField11pt-SingleChar"/>
        <w:noProof w:val="0"/>
        <w:szCs w:val="24"/>
      </w:rPr>
    </w:pPr>
    <w:r>
      <w:t>Program Director/Principal Investigator (Last, First, Middle)</w:t>
    </w:r>
    <w:r w:rsidRPr="002E5125">
      <w:rPr>
        <w:rStyle w:val="DataField11pt-SingleChar"/>
      </w:rPr>
      <w:t>:</w:t>
    </w:r>
    <w:r w:rsidRPr="002E5125">
      <w:rPr>
        <w:rStyle w:val="DataField11pt-SingleChar"/>
      </w:rP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2D3EFF" w14:paraId="60BAF9F3" w14:textId="77777777">
      <w:trPr>
        <w:trHeight w:hRule="exact" w:val="360"/>
        <w:jc w:val="center"/>
      </w:trPr>
      <w:tc>
        <w:tcPr>
          <w:tcW w:w="5328" w:type="dxa"/>
          <w:tcBorders>
            <w:left w:val="nil"/>
            <w:right w:val="nil"/>
          </w:tcBorders>
          <w:vAlign w:val="bottom"/>
        </w:tcPr>
        <w:p w14:paraId="26E3B4FA" w14:textId="77777777" w:rsidR="002D3EFF" w:rsidRDefault="002D3EFF" w:rsidP="001F0AFB">
          <w:pPr>
            <w:pStyle w:val="PIHeader"/>
          </w:pPr>
          <w:r>
            <w:t>Principal Investigator/Program Director (Last, First, Middle):</w:t>
          </w:r>
        </w:p>
      </w:tc>
      <w:tc>
        <w:tcPr>
          <w:tcW w:w="5328" w:type="dxa"/>
          <w:tcBorders>
            <w:left w:val="nil"/>
            <w:right w:val="nil"/>
          </w:tcBorders>
          <w:vAlign w:val="center"/>
        </w:tcPr>
        <w:p w14:paraId="08A29857" w14:textId="77777777" w:rsidR="002D3EFF" w:rsidRDefault="002D3EFF" w:rsidP="001F0AFB">
          <w:pPr>
            <w:pStyle w:val="DataField11pt-Single"/>
          </w:pPr>
        </w:p>
      </w:tc>
    </w:tr>
  </w:tbl>
  <w:p w14:paraId="0013CFE6" w14:textId="77777777" w:rsidR="002D3EFF" w:rsidRDefault="002D3EFF">
    <w:pPr>
      <w:pStyle w:val="Header"/>
      <w:tabs>
        <w:tab w:val="clear" w:pos="8640"/>
        <w:tab w:val="right" w:pos="10800"/>
      </w:tabs>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lvlText w:val="%1."/>
      <w:lvlJc w:val="left"/>
      <w:pPr>
        <w:tabs>
          <w:tab w:val="num" w:pos="1800"/>
        </w:tabs>
        <w:ind w:left="1800" w:hanging="360"/>
      </w:pPr>
    </w:lvl>
  </w:abstractNum>
  <w:abstractNum w:abstractNumId="1">
    <w:nsid w:val="FFFFFF7D"/>
    <w:multiLevelType w:val="singleLevel"/>
    <w:tmpl w:val="FD009D2A"/>
    <w:lvl w:ilvl="0">
      <w:start w:val="1"/>
      <w:numFmt w:val="decimal"/>
      <w:lvlText w:val="%1."/>
      <w:lvlJc w:val="left"/>
      <w:pPr>
        <w:tabs>
          <w:tab w:val="num" w:pos="1440"/>
        </w:tabs>
        <w:ind w:left="1440" w:hanging="360"/>
      </w:pPr>
    </w:lvl>
  </w:abstractNum>
  <w:abstractNum w:abstractNumId="2">
    <w:nsid w:val="FFFFFF7E"/>
    <w:multiLevelType w:val="singleLevel"/>
    <w:tmpl w:val="04488676"/>
    <w:lvl w:ilvl="0">
      <w:start w:val="1"/>
      <w:numFmt w:val="decimal"/>
      <w:lvlText w:val="%1."/>
      <w:lvlJc w:val="left"/>
      <w:pPr>
        <w:tabs>
          <w:tab w:val="num" w:pos="1080"/>
        </w:tabs>
        <w:ind w:left="1080" w:hanging="360"/>
      </w:pPr>
    </w:lvl>
  </w:abstractNum>
  <w:abstractNum w:abstractNumId="3">
    <w:nsid w:val="FFFFFF7F"/>
    <w:multiLevelType w:val="singleLevel"/>
    <w:tmpl w:val="2C6EE5CE"/>
    <w:lvl w:ilvl="0">
      <w:start w:val="1"/>
      <w:numFmt w:val="decimal"/>
      <w:lvlText w:val="%1."/>
      <w:lvlJc w:val="left"/>
      <w:pPr>
        <w:tabs>
          <w:tab w:val="num" w:pos="720"/>
        </w:tabs>
        <w:ind w:left="720" w:hanging="360"/>
      </w:pPr>
    </w:lvl>
  </w:abstractNum>
  <w:abstractNum w:abstractNumId="4">
    <w:nsid w:val="FFFFFF80"/>
    <w:multiLevelType w:val="singleLevel"/>
    <w:tmpl w:val="AB86BCA8"/>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lvlText w:val="%1."/>
      <w:lvlJc w:val="left"/>
      <w:pPr>
        <w:tabs>
          <w:tab w:val="num" w:pos="360"/>
        </w:tabs>
        <w:ind w:left="360" w:hanging="360"/>
      </w:pPr>
    </w:lvl>
  </w:abstractNum>
  <w:abstractNum w:abstractNumId="9">
    <w:nsid w:val="FFFFFF89"/>
    <w:multiLevelType w:val="singleLevel"/>
    <w:tmpl w:val="9C26D018"/>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C03453D"/>
    <w:multiLevelType w:val="hybridMultilevel"/>
    <w:tmpl w:val="A3383546"/>
    <w:lvl w:ilvl="0" w:tplc="1C0A04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C4EF2"/>
    <w:multiLevelType w:val="hybridMultilevel"/>
    <w:tmpl w:val="9A4E416C"/>
    <w:lvl w:ilvl="0" w:tplc="36526C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345D1"/>
    <w:multiLevelType w:val="hybridMultilevel"/>
    <w:tmpl w:val="782C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9127C"/>
    <w:multiLevelType w:val="hybridMultilevel"/>
    <w:tmpl w:val="171A9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20"/>
  </w:num>
  <w:num w:numId="15">
    <w:abstractNumId w:val="17"/>
  </w:num>
  <w:num w:numId="16">
    <w:abstractNumId w:val="19"/>
  </w:num>
  <w:num w:numId="17">
    <w:abstractNumId w:val="10"/>
  </w:num>
  <w:num w:numId="18">
    <w:abstractNumId w:val="15"/>
  </w:num>
  <w:num w:numId="19">
    <w:abstractNumId w:val="14"/>
  </w:num>
  <w:num w:numId="20">
    <w:abstractNumId w:val="12"/>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embedSystemFonts/>
  <w:proofState w:spelling="clean" w:grammar="clean"/>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25784"/>
    <w:rsid w:val="0003611B"/>
    <w:rsid w:val="000A432B"/>
    <w:rsid w:val="00124C6F"/>
    <w:rsid w:val="001F0AFB"/>
    <w:rsid w:val="00216A99"/>
    <w:rsid w:val="002533D1"/>
    <w:rsid w:val="002536FC"/>
    <w:rsid w:val="002D3EFF"/>
    <w:rsid w:val="0032687E"/>
    <w:rsid w:val="003869E8"/>
    <w:rsid w:val="0039086C"/>
    <w:rsid w:val="003E4A1E"/>
    <w:rsid w:val="003F6A45"/>
    <w:rsid w:val="00401724"/>
    <w:rsid w:val="00414A3C"/>
    <w:rsid w:val="00414A82"/>
    <w:rsid w:val="00490EE1"/>
    <w:rsid w:val="00547095"/>
    <w:rsid w:val="005C6308"/>
    <w:rsid w:val="005D527D"/>
    <w:rsid w:val="006E6970"/>
    <w:rsid w:val="007F2135"/>
    <w:rsid w:val="00905E62"/>
    <w:rsid w:val="0091722D"/>
    <w:rsid w:val="00927476"/>
    <w:rsid w:val="009C00D0"/>
    <w:rsid w:val="00A75981"/>
    <w:rsid w:val="00AC0D31"/>
    <w:rsid w:val="00AE632C"/>
    <w:rsid w:val="00B027A0"/>
    <w:rsid w:val="00B16042"/>
    <w:rsid w:val="00B2037B"/>
    <w:rsid w:val="00B70035"/>
    <w:rsid w:val="00B81325"/>
    <w:rsid w:val="00B91C80"/>
    <w:rsid w:val="00B96A3A"/>
    <w:rsid w:val="00BF35A2"/>
    <w:rsid w:val="00C067BD"/>
    <w:rsid w:val="00C255C6"/>
    <w:rsid w:val="00D7637C"/>
    <w:rsid w:val="00DC63E8"/>
    <w:rsid w:val="00ED0873"/>
    <w:rsid w:val="00F239EF"/>
    <w:rsid w:val="00FA1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7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04B52"/>
    <w:pPr>
      <w:autoSpaceDE w:val="0"/>
      <w:autoSpaceDN w:val="0"/>
    </w:pPr>
    <w:rPr>
      <w:rFonts w:ascii="Arial" w:hAnsi="Arial"/>
      <w:sz w:val="22"/>
    </w:rPr>
  </w:style>
  <w:style w:type="paragraph" w:styleId="Heading1">
    <w:name w:val="heading 1"/>
    <w:basedOn w:val="Normal"/>
    <w:next w:val="Normal"/>
    <w:qFormat/>
    <w:rsid w:val="006E6970"/>
    <w:pPr>
      <w:jc w:val="center"/>
      <w:outlineLvl w:val="0"/>
    </w:pPr>
    <w:rPr>
      <w:rFonts w:cs="Arial"/>
      <w:b/>
      <w:bCs/>
      <w:szCs w:val="22"/>
    </w:rPr>
  </w:style>
  <w:style w:type="paragraph" w:styleId="Heading2">
    <w:name w:val="heading 2"/>
    <w:basedOn w:val="Normal"/>
    <w:next w:val="Normal"/>
    <w:qFormat/>
    <w:rsid w:val="006E6970"/>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6E6970"/>
    <w:pPr>
      <w:tabs>
        <w:tab w:val="num" w:pos="360"/>
      </w:tabs>
      <w:ind w:left="360" w:hanging="360"/>
    </w:pPr>
    <w:rPr>
      <w:rFonts w:ascii="Times" w:hAnsi="Times" w:cs="Times"/>
    </w:rPr>
  </w:style>
  <w:style w:type="paragraph" w:styleId="ListBullet2">
    <w:name w:val="List Bullet 2"/>
    <w:basedOn w:val="Normal"/>
    <w:autoRedefine/>
    <w:rsid w:val="006E6970"/>
    <w:pPr>
      <w:tabs>
        <w:tab w:val="num" w:pos="720"/>
      </w:tabs>
      <w:ind w:left="720" w:hanging="360"/>
    </w:pPr>
    <w:rPr>
      <w:rFonts w:ascii="Times" w:hAnsi="Times" w:cs="Times"/>
    </w:rPr>
  </w:style>
  <w:style w:type="paragraph" w:styleId="ListBullet3">
    <w:name w:val="List Bullet 3"/>
    <w:basedOn w:val="Normal"/>
    <w:autoRedefine/>
    <w:rsid w:val="006E6970"/>
    <w:pPr>
      <w:tabs>
        <w:tab w:val="num" w:pos="1080"/>
      </w:tabs>
      <w:ind w:left="1080" w:hanging="360"/>
    </w:pPr>
    <w:rPr>
      <w:rFonts w:ascii="Times" w:hAnsi="Times" w:cs="Times"/>
    </w:rPr>
  </w:style>
  <w:style w:type="paragraph" w:styleId="ListBullet4">
    <w:name w:val="List Bullet 4"/>
    <w:basedOn w:val="Normal"/>
    <w:autoRedefine/>
    <w:rsid w:val="006E6970"/>
    <w:pPr>
      <w:tabs>
        <w:tab w:val="num" w:pos="1440"/>
      </w:tabs>
      <w:ind w:left="1440" w:hanging="360"/>
    </w:pPr>
    <w:rPr>
      <w:rFonts w:ascii="Times" w:hAnsi="Times" w:cs="Times"/>
    </w:rPr>
  </w:style>
  <w:style w:type="paragraph" w:styleId="ListBullet5">
    <w:name w:val="List Bullet 5"/>
    <w:basedOn w:val="Normal"/>
    <w:autoRedefine/>
    <w:rsid w:val="006E6970"/>
    <w:pPr>
      <w:tabs>
        <w:tab w:val="num" w:pos="1800"/>
      </w:tabs>
      <w:ind w:left="1800" w:hanging="360"/>
    </w:pPr>
    <w:rPr>
      <w:rFonts w:ascii="Times" w:hAnsi="Times" w:cs="Times"/>
    </w:rPr>
  </w:style>
  <w:style w:type="paragraph" w:styleId="ListNumber">
    <w:name w:val="List Number"/>
    <w:basedOn w:val="Normal"/>
    <w:rsid w:val="006E6970"/>
    <w:pPr>
      <w:tabs>
        <w:tab w:val="num" w:pos="360"/>
      </w:tabs>
      <w:ind w:left="360" w:hanging="360"/>
    </w:pPr>
    <w:rPr>
      <w:rFonts w:ascii="Times" w:hAnsi="Times" w:cs="Times"/>
    </w:rPr>
  </w:style>
  <w:style w:type="paragraph" w:styleId="ListNumber2">
    <w:name w:val="List Number 2"/>
    <w:basedOn w:val="Normal"/>
    <w:rsid w:val="006E6970"/>
    <w:pPr>
      <w:tabs>
        <w:tab w:val="num" w:pos="720"/>
      </w:tabs>
      <w:ind w:left="720" w:hanging="360"/>
    </w:pPr>
    <w:rPr>
      <w:rFonts w:ascii="Times" w:hAnsi="Times" w:cs="Times"/>
    </w:rPr>
  </w:style>
  <w:style w:type="paragraph" w:styleId="ListNumber3">
    <w:name w:val="List Number 3"/>
    <w:basedOn w:val="Normal"/>
    <w:rsid w:val="006E6970"/>
    <w:pPr>
      <w:tabs>
        <w:tab w:val="num" w:pos="1080"/>
      </w:tabs>
      <w:ind w:left="1080" w:hanging="360"/>
    </w:pPr>
    <w:rPr>
      <w:rFonts w:ascii="Times" w:hAnsi="Times" w:cs="Times"/>
    </w:rPr>
  </w:style>
  <w:style w:type="paragraph" w:styleId="ListNumber4">
    <w:name w:val="List Number 4"/>
    <w:basedOn w:val="Normal"/>
    <w:rsid w:val="006E6970"/>
    <w:pPr>
      <w:tabs>
        <w:tab w:val="num" w:pos="1440"/>
      </w:tabs>
      <w:ind w:left="1440" w:hanging="360"/>
    </w:pPr>
    <w:rPr>
      <w:rFonts w:ascii="Times" w:hAnsi="Times" w:cs="Times"/>
    </w:rPr>
  </w:style>
  <w:style w:type="paragraph" w:styleId="ListNumber5">
    <w:name w:val="List Number 5"/>
    <w:basedOn w:val="Normal"/>
    <w:rsid w:val="006E6970"/>
    <w:pPr>
      <w:tabs>
        <w:tab w:val="num" w:pos="1800"/>
      </w:tabs>
      <w:ind w:left="1800" w:hanging="360"/>
    </w:pPr>
    <w:rPr>
      <w:rFonts w:ascii="Times" w:hAnsi="Times" w:cs="Times"/>
    </w:rPr>
  </w:style>
  <w:style w:type="paragraph" w:customStyle="1" w:styleId="QuickA">
    <w:name w:val="Quick A."/>
    <w:basedOn w:val="Normal"/>
    <w:rsid w:val="006E6970"/>
    <w:pPr>
      <w:widowControl w:val="0"/>
      <w:ind w:left="720" w:hanging="720"/>
    </w:pPr>
  </w:style>
  <w:style w:type="paragraph" w:customStyle="1" w:styleId="ReminderList1">
    <w:name w:val="Reminder List 1"/>
    <w:basedOn w:val="Normal"/>
    <w:rsid w:val="006E6970"/>
    <w:pPr>
      <w:tabs>
        <w:tab w:val="left" w:pos="360"/>
        <w:tab w:val="num" w:pos="540"/>
      </w:tabs>
      <w:spacing w:after="120" w:line="260" w:lineRule="atLeast"/>
      <w:ind w:left="360" w:hanging="360"/>
    </w:pPr>
    <w:rPr>
      <w:rFonts w:ascii="Helvetica" w:hAnsi="Helvetica" w:cs="Helvetica"/>
      <w:b/>
      <w:bCs/>
      <w:color w:val="000000"/>
      <w:szCs w:val="22"/>
    </w:rPr>
  </w:style>
  <w:style w:type="paragraph" w:customStyle="1" w:styleId="ReminderList2">
    <w:name w:val="Reminder List 2"/>
    <w:basedOn w:val="Normal"/>
    <w:rsid w:val="006E6970"/>
    <w:pPr>
      <w:tabs>
        <w:tab w:val="left" w:pos="720"/>
        <w:tab w:val="num" w:pos="1800"/>
      </w:tabs>
      <w:spacing w:after="60" w:line="260" w:lineRule="atLeast"/>
      <w:ind w:left="749" w:hanging="360"/>
    </w:pPr>
    <w:rPr>
      <w:rFonts w:ascii="Helvetica" w:hAnsi="Helvetica" w:cs="Helvetica"/>
      <w:color w:val="000000"/>
      <w:szCs w:val="22"/>
    </w:rPr>
  </w:style>
  <w:style w:type="paragraph" w:customStyle="1" w:styleId="ReminderList3">
    <w:name w:val="Reminder List 3"/>
    <w:basedOn w:val="Normal"/>
    <w:rsid w:val="006E6970"/>
    <w:pPr>
      <w:tabs>
        <w:tab w:val="num" w:pos="720"/>
        <w:tab w:val="left" w:pos="1080"/>
      </w:tabs>
      <w:spacing w:after="60"/>
      <w:ind w:left="1080" w:hanging="360"/>
    </w:pPr>
    <w:rPr>
      <w:rFonts w:ascii="Helvetica" w:hAnsi="Helvetica" w:cs="Helvetica"/>
      <w:szCs w:val="22"/>
    </w:rPr>
  </w:style>
  <w:style w:type="paragraph" w:styleId="BodyTextIndent">
    <w:name w:val="Body Text Indent"/>
    <w:basedOn w:val="Normal"/>
    <w:link w:val="BodyTextIndentChar"/>
    <w:rsid w:val="006E6970"/>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6E6970"/>
    <w:pPr>
      <w:autoSpaceDE/>
      <w:autoSpaceDN/>
      <w:spacing w:before="100" w:beforeAutospacing="1" w:after="100" w:afterAutospacing="1"/>
    </w:pPr>
    <w:rPr>
      <w:rFonts w:eastAsia="Arial Unicode MS"/>
    </w:rPr>
  </w:style>
  <w:style w:type="paragraph" w:styleId="Header">
    <w:name w:val="header"/>
    <w:basedOn w:val="Normal"/>
    <w:rsid w:val="006E6970"/>
    <w:pPr>
      <w:tabs>
        <w:tab w:val="center" w:pos="4320"/>
        <w:tab w:val="right" w:pos="8640"/>
      </w:tabs>
    </w:pPr>
  </w:style>
  <w:style w:type="paragraph" w:customStyle="1" w:styleId="DataField10pt">
    <w:name w:val="Data Field 10pt"/>
    <w:basedOn w:val="Normal"/>
    <w:rsid w:val="006E6970"/>
    <w:rPr>
      <w:rFonts w:cs="Arial"/>
      <w:sz w:val="20"/>
      <w:szCs w:val="20"/>
    </w:r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paragraph" w:styleId="Footer">
    <w:name w:val="footer"/>
    <w:basedOn w:val="Normal"/>
    <w:rsid w:val="006E6970"/>
    <w:pPr>
      <w:tabs>
        <w:tab w:val="center" w:pos="4320"/>
        <w:tab w:val="right" w:pos="8640"/>
      </w:tabs>
    </w:pPr>
  </w:style>
  <w:style w:type="character" w:styleId="PageNumber">
    <w:name w:val="page number"/>
    <w:basedOn w:val="DefaultParagraphFont"/>
    <w:rsid w:val="006E6970"/>
    <w:rPr>
      <w:rFonts w:ascii="Arial" w:hAnsi="Arial"/>
      <w:sz w:val="20"/>
      <w:u w:val="single"/>
    </w:rPr>
  </w:style>
  <w:style w:type="paragraph" w:customStyle="1" w:styleId="FormFooter">
    <w:name w:val="Form Footer"/>
    <w:basedOn w:val="Normal"/>
    <w:rsid w:val="006E6970"/>
    <w:pPr>
      <w:tabs>
        <w:tab w:val="center" w:pos="5328"/>
        <w:tab w:val="right" w:pos="10728"/>
      </w:tabs>
      <w:ind w:left="58"/>
    </w:pPr>
    <w:rPr>
      <w:rFonts w:cs="Arial"/>
      <w:sz w:val="16"/>
      <w:szCs w:val="16"/>
    </w:rPr>
  </w:style>
  <w:style w:type="paragraph" w:customStyle="1" w:styleId="FormFooterBorder">
    <w:name w:val="FormFooter/Border"/>
    <w:basedOn w:val="Footer"/>
    <w:rsid w:val="006E6970"/>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6E6970"/>
    <w:pPr>
      <w:spacing w:before="40" w:after="40"/>
      <w:jc w:val="center"/>
    </w:pPr>
    <w:rPr>
      <w:rFonts w:cs="Arial"/>
      <w:i/>
      <w:iCs/>
      <w:sz w:val="16"/>
      <w:szCs w:val="16"/>
    </w:rPr>
  </w:style>
  <w:style w:type="paragraph" w:customStyle="1" w:styleId="NameofApplicant">
    <w:name w:val="Name of Applicant"/>
    <w:basedOn w:val="Normal"/>
    <w:rsid w:val="006E6970"/>
    <w:rPr>
      <w:rFonts w:cs="Arial"/>
      <w:sz w:val="16"/>
      <w:szCs w:val="15"/>
    </w:rPr>
  </w:style>
  <w:style w:type="paragraph" w:customStyle="1" w:styleId="FormFieldCaption">
    <w:name w:val="Form Field Caption"/>
    <w:basedOn w:val="Normal"/>
    <w:rsid w:val="006E6970"/>
    <w:pPr>
      <w:tabs>
        <w:tab w:val="left" w:pos="270"/>
      </w:tabs>
    </w:pPr>
    <w:rPr>
      <w:rFonts w:cs="Arial"/>
      <w:sz w:val="16"/>
      <w:szCs w:val="16"/>
    </w:rPr>
  </w:style>
  <w:style w:type="paragraph" w:customStyle="1" w:styleId="FormFieldCaption7pt">
    <w:name w:val="Form Field Caption 7pt"/>
    <w:basedOn w:val="Normal"/>
    <w:rsid w:val="006E6970"/>
    <w:pPr>
      <w:tabs>
        <w:tab w:val="left" w:pos="252"/>
      </w:tabs>
    </w:pPr>
    <w:rPr>
      <w:rFonts w:cs="Arial"/>
      <w:sz w:val="14"/>
      <w:szCs w:val="14"/>
    </w:rPr>
  </w:style>
  <w:style w:type="paragraph" w:customStyle="1" w:styleId="PIHeader">
    <w:name w:val="PI Header"/>
    <w:basedOn w:val="Normal"/>
    <w:rsid w:val="006E6970"/>
    <w:pPr>
      <w:spacing w:after="40"/>
      <w:ind w:left="864"/>
    </w:pPr>
    <w:rPr>
      <w:rFonts w:cs="Arial"/>
      <w:noProof/>
      <w:sz w:val="16"/>
      <w:szCs w:val="20"/>
    </w:rPr>
  </w:style>
  <w:style w:type="paragraph" w:customStyle="1" w:styleId="HeadNoteNotItalics">
    <w:name w:val="HeadNoteNotItalics"/>
    <w:basedOn w:val="HeadingNote"/>
    <w:rsid w:val="006E6970"/>
    <w:rPr>
      <w:i w:val="0"/>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99"/>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styleId="Date">
    <w:name w:val="Date"/>
    <w:basedOn w:val="Normal"/>
    <w:next w:val="Normal"/>
    <w:link w:val="DateChar"/>
    <w:rsid w:val="001F0AFB"/>
    <w:rPr>
      <w:rFonts w:ascii="Times" w:hAnsi="Times"/>
      <w:sz w:val="24"/>
    </w:rPr>
  </w:style>
  <w:style w:type="character" w:customStyle="1" w:styleId="DateChar">
    <w:name w:val="Date Char"/>
    <w:basedOn w:val="DefaultParagraphFont"/>
    <w:link w:val="Date"/>
    <w:rsid w:val="001F0AFB"/>
    <w:rPr>
      <w:rFonts w:ascii="Times" w:hAnsi="Times"/>
      <w:sz w:val="24"/>
      <w:szCs w:val="24"/>
    </w:rPr>
  </w:style>
  <w:style w:type="paragraph" w:customStyle="1" w:styleId="DataField11pt">
    <w:name w:val="Data Field 11pt"/>
    <w:basedOn w:val="Normal"/>
    <w:rsid w:val="001F0AFB"/>
    <w:pPr>
      <w:spacing w:line="300" w:lineRule="exact"/>
    </w:pPr>
  </w:style>
  <w:style w:type="paragraph" w:styleId="BodyText2">
    <w:name w:val="Body Text 2"/>
    <w:basedOn w:val="Normal"/>
    <w:link w:val="BodyText2Char"/>
    <w:rsid w:val="0091722D"/>
    <w:pPr>
      <w:spacing w:after="120" w:line="480" w:lineRule="auto"/>
    </w:pPr>
  </w:style>
  <w:style w:type="character" w:customStyle="1" w:styleId="BodyText2Char">
    <w:name w:val="Body Text 2 Char"/>
    <w:basedOn w:val="DefaultParagraphFont"/>
    <w:link w:val="BodyText2"/>
    <w:rsid w:val="0091722D"/>
    <w:rPr>
      <w:rFonts w:ascii="Arial" w:hAnsi="Arial"/>
      <w:sz w:val="22"/>
    </w:rPr>
  </w:style>
  <w:style w:type="paragraph" w:styleId="ListParagraph">
    <w:name w:val="List Paragraph"/>
    <w:basedOn w:val="Normal"/>
    <w:rsid w:val="00ED0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04B52"/>
    <w:pPr>
      <w:autoSpaceDE w:val="0"/>
      <w:autoSpaceDN w:val="0"/>
    </w:pPr>
    <w:rPr>
      <w:rFonts w:ascii="Arial" w:hAnsi="Arial"/>
      <w:sz w:val="22"/>
    </w:rPr>
  </w:style>
  <w:style w:type="paragraph" w:styleId="Heading1">
    <w:name w:val="heading 1"/>
    <w:basedOn w:val="Normal"/>
    <w:next w:val="Normal"/>
    <w:qFormat/>
    <w:rsid w:val="006E6970"/>
    <w:pPr>
      <w:jc w:val="center"/>
      <w:outlineLvl w:val="0"/>
    </w:pPr>
    <w:rPr>
      <w:rFonts w:cs="Arial"/>
      <w:b/>
      <w:bCs/>
      <w:szCs w:val="22"/>
    </w:rPr>
  </w:style>
  <w:style w:type="paragraph" w:styleId="Heading2">
    <w:name w:val="heading 2"/>
    <w:basedOn w:val="Normal"/>
    <w:next w:val="Normal"/>
    <w:qFormat/>
    <w:rsid w:val="006E6970"/>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6E6970"/>
    <w:pPr>
      <w:tabs>
        <w:tab w:val="num" w:pos="360"/>
      </w:tabs>
      <w:ind w:left="360" w:hanging="360"/>
    </w:pPr>
    <w:rPr>
      <w:rFonts w:ascii="Times" w:hAnsi="Times" w:cs="Times"/>
    </w:rPr>
  </w:style>
  <w:style w:type="paragraph" w:styleId="ListBullet2">
    <w:name w:val="List Bullet 2"/>
    <w:basedOn w:val="Normal"/>
    <w:autoRedefine/>
    <w:rsid w:val="006E6970"/>
    <w:pPr>
      <w:tabs>
        <w:tab w:val="num" w:pos="720"/>
      </w:tabs>
      <w:ind w:left="720" w:hanging="360"/>
    </w:pPr>
    <w:rPr>
      <w:rFonts w:ascii="Times" w:hAnsi="Times" w:cs="Times"/>
    </w:rPr>
  </w:style>
  <w:style w:type="paragraph" w:styleId="ListBullet3">
    <w:name w:val="List Bullet 3"/>
    <w:basedOn w:val="Normal"/>
    <w:autoRedefine/>
    <w:rsid w:val="006E6970"/>
    <w:pPr>
      <w:tabs>
        <w:tab w:val="num" w:pos="1080"/>
      </w:tabs>
      <w:ind w:left="1080" w:hanging="360"/>
    </w:pPr>
    <w:rPr>
      <w:rFonts w:ascii="Times" w:hAnsi="Times" w:cs="Times"/>
    </w:rPr>
  </w:style>
  <w:style w:type="paragraph" w:styleId="ListBullet4">
    <w:name w:val="List Bullet 4"/>
    <w:basedOn w:val="Normal"/>
    <w:autoRedefine/>
    <w:rsid w:val="006E6970"/>
    <w:pPr>
      <w:tabs>
        <w:tab w:val="num" w:pos="1440"/>
      </w:tabs>
      <w:ind w:left="1440" w:hanging="360"/>
    </w:pPr>
    <w:rPr>
      <w:rFonts w:ascii="Times" w:hAnsi="Times" w:cs="Times"/>
    </w:rPr>
  </w:style>
  <w:style w:type="paragraph" w:styleId="ListBullet5">
    <w:name w:val="List Bullet 5"/>
    <w:basedOn w:val="Normal"/>
    <w:autoRedefine/>
    <w:rsid w:val="006E6970"/>
    <w:pPr>
      <w:tabs>
        <w:tab w:val="num" w:pos="1800"/>
      </w:tabs>
      <w:ind w:left="1800" w:hanging="360"/>
    </w:pPr>
    <w:rPr>
      <w:rFonts w:ascii="Times" w:hAnsi="Times" w:cs="Times"/>
    </w:rPr>
  </w:style>
  <w:style w:type="paragraph" w:styleId="ListNumber">
    <w:name w:val="List Number"/>
    <w:basedOn w:val="Normal"/>
    <w:rsid w:val="006E6970"/>
    <w:pPr>
      <w:tabs>
        <w:tab w:val="num" w:pos="360"/>
      </w:tabs>
      <w:ind w:left="360" w:hanging="360"/>
    </w:pPr>
    <w:rPr>
      <w:rFonts w:ascii="Times" w:hAnsi="Times" w:cs="Times"/>
    </w:rPr>
  </w:style>
  <w:style w:type="paragraph" w:styleId="ListNumber2">
    <w:name w:val="List Number 2"/>
    <w:basedOn w:val="Normal"/>
    <w:rsid w:val="006E6970"/>
    <w:pPr>
      <w:tabs>
        <w:tab w:val="num" w:pos="720"/>
      </w:tabs>
      <w:ind w:left="720" w:hanging="360"/>
    </w:pPr>
    <w:rPr>
      <w:rFonts w:ascii="Times" w:hAnsi="Times" w:cs="Times"/>
    </w:rPr>
  </w:style>
  <w:style w:type="paragraph" w:styleId="ListNumber3">
    <w:name w:val="List Number 3"/>
    <w:basedOn w:val="Normal"/>
    <w:rsid w:val="006E6970"/>
    <w:pPr>
      <w:tabs>
        <w:tab w:val="num" w:pos="1080"/>
      </w:tabs>
      <w:ind w:left="1080" w:hanging="360"/>
    </w:pPr>
    <w:rPr>
      <w:rFonts w:ascii="Times" w:hAnsi="Times" w:cs="Times"/>
    </w:rPr>
  </w:style>
  <w:style w:type="paragraph" w:styleId="ListNumber4">
    <w:name w:val="List Number 4"/>
    <w:basedOn w:val="Normal"/>
    <w:rsid w:val="006E6970"/>
    <w:pPr>
      <w:tabs>
        <w:tab w:val="num" w:pos="1440"/>
      </w:tabs>
      <w:ind w:left="1440" w:hanging="360"/>
    </w:pPr>
    <w:rPr>
      <w:rFonts w:ascii="Times" w:hAnsi="Times" w:cs="Times"/>
    </w:rPr>
  </w:style>
  <w:style w:type="paragraph" w:styleId="ListNumber5">
    <w:name w:val="List Number 5"/>
    <w:basedOn w:val="Normal"/>
    <w:rsid w:val="006E6970"/>
    <w:pPr>
      <w:tabs>
        <w:tab w:val="num" w:pos="1800"/>
      </w:tabs>
      <w:ind w:left="1800" w:hanging="360"/>
    </w:pPr>
    <w:rPr>
      <w:rFonts w:ascii="Times" w:hAnsi="Times" w:cs="Times"/>
    </w:rPr>
  </w:style>
  <w:style w:type="paragraph" w:customStyle="1" w:styleId="QuickA">
    <w:name w:val="Quick A."/>
    <w:basedOn w:val="Normal"/>
    <w:rsid w:val="006E6970"/>
    <w:pPr>
      <w:widowControl w:val="0"/>
      <w:ind w:left="720" w:hanging="720"/>
    </w:pPr>
  </w:style>
  <w:style w:type="paragraph" w:customStyle="1" w:styleId="ReminderList1">
    <w:name w:val="Reminder List 1"/>
    <w:basedOn w:val="Normal"/>
    <w:rsid w:val="006E6970"/>
    <w:pPr>
      <w:tabs>
        <w:tab w:val="left" w:pos="360"/>
        <w:tab w:val="num" w:pos="540"/>
      </w:tabs>
      <w:spacing w:after="120" w:line="260" w:lineRule="atLeast"/>
      <w:ind w:left="360" w:hanging="360"/>
    </w:pPr>
    <w:rPr>
      <w:rFonts w:ascii="Helvetica" w:hAnsi="Helvetica" w:cs="Helvetica"/>
      <w:b/>
      <w:bCs/>
      <w:color w:val="000000"/>
      <w:szCs w:val="22"/>
    </w:rPr>
  </w:style>
  <w:style w:type="paragraph" w:customStyle="1" w:styleId="ReminderList2">
    <w:name w:val="Reminder List 2"/>
    <w:basedOn w:val="Normal"/>
    <w:rsid w:val="006E6970"/>
    <w:pPr>
      <w:tabs>
        <w:tab w:val="left" w:pos="720"/>
        <w:tab w:val="num" w:pos="1800"/>
      </w:tabs>
      <w:spacing w:after="60" w:line="260" w:lineRule="atLeast"/>
      <w:ind w:left="749" w:hanging="360"/>
    </w:pPr>
    <w:rPr>
      <w:rFonts w:ascii="Helvetica" w:hAnsi="Helvetica" w:cs="Helvetica"/>
      <w:color w:val="000000"/>
      <w:szCs w:val="22"/>
    </w:rPr>
  </w:style>
  <w:style w:type="paragraph" w:customStyle="1" w:styleId="ReminderList3">
    <w:name w:val="Reminder List 3"/>
    <w:basedOn w:val="Normal"/>
    <w:rsid w:val="006E6970"/>
    <w:pPr>
      <w:tabs>
        <w:tab w:val="num" w:pos="720"/>
        <w:tab w:val="left" w:pos="1080"/>
      </w:tabs>
      <w:spacing w:after="60"/>
      <w:ind w:left="1080" w:hanging="360"/>
    </w:pPr>
    <w:rPr>
      <w:rFonts w:ascii="Helvetica" w:hAnsi="Helvetica" w:cs="Helvetica"/>
      <w:szCs w:val="22"/>
    </w:rPr>
  </w:style>
  <w:style w:type="paragraph" w:styleId="BodyTextIndent">
    <w:name w:val="Body Text Indent"/>
    <w:basedOn w:val="Normal"/>
    <w:link w:val="BodyTextIndentChar"/>
    <w:rsid w:val="006E6970"/>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6E6970"/>
    <w:pPr>
      <w:autoSpaceDE/>
      <w:autoSpaceDN/>
      <w:spacing w:before="100" w:beforeAutospacing="1" w:after="100" w:afterAutospacing="1"/>
    </w:pPr>
    <w:rPr>
      <w:rFonts w:eastAsia="Arial Unicode MS"/>
    </w:rPr>
  </w:style>
  <w:style w:type="paragraph" w:styleId="Header">
    <w:name w:val="header"/>
    <w:basedOn w:val="Normal"/>
    <w:rsid w:val="006E6970"/>
    <w:pPr>
      <w:tabs>
        <w:tab w:val="center" w:pos="4320"/>
        <w:tab w:val="right" w:pos="8640"/>
      </w:tabs>
    </w:pPr>
  </w:style>
  <w:style w:type="paragraph" w:customStyle="1" w:styleId="DataField10pt">
    <w:name w:val="Data Field 10pt"/>
    <w:basedOn w:val="Normal"/>
    <w:rsid w:val="006E6970"/>
    <w:rPr>
      <w:rFonts w:cs="Arial"/>
      <w:sz w:val="20"/>
      <w:szCs w:val="20"/>
    </w:r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paragraph" w:styleId="Footer">
    <w:name w:val="footer"/>
    <w:basedOn w:val="Normal"/>
    <w:rsid w:val="006E6970"/>
    <w:pPr>
      <w:tabs>
        <w:tab w:val="center" w:pos="4320"/>
        <w:tab w:val="right" w:pos="8640"/>
      </w:tabs>
    </w:pPr>
  </w:style>
  <w:style w:type="character" w:styleId="PageNumber">
    <w:name w:val="page number"/>
    <w:basedOn w:val="DefaultParagraphFont"/>
    <w:rsid w:val="006E6970"/>
    <w:rPr>
      <w:rFonts w:ascii="Arial" w:hAnsi="Arial"/>
      <w:sz w:val="20"/>
      <w:u w:val="single"/>
    </w:rPr>
  </w:style>
  <w:style w:type="paragraph" w:customStyle="1" w:styleId="FormFooter">
    <w:name w:val="Form Footer"/>
    <w:basedOn w:val="Normal"/>
    <w:rsid w:val="006E6970"/>
    <w:pPr>
      <w:tabs>
        <w:tab w:val="center" w:pos="5328"/>
        <w:tab w:val="right" w:pos="10728"/>
      </w:tabs>
      <w:ind w:left="58"/>
    </w:pPr>
    <w:rPr>
      <w:rFonts w:cs="Arial"/>
      <w:sz w:val="16"/>
      <w:szCs w:val="16"/>
    </w:rPr>
  </w:style>
  <w:style w:type="paragraph" w:customStyle="1" w:styleId="FormFooterBorder">
    <w:name w:val="FormFooter/Border"/>
    <w:basedOn w:val="Footer"/>
    <w:rsid w:val="006E6970"/>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6E6970"/>
    <w:pPr>
      <w:spacing w:before="40" w:after="40"/>
      <w:jc w:val="center"/>
    </w:pPr>
    <w:rPr>
      <w:rFonts w:cs="Arial"/>
      <w:i/>
      <w:iCs/>
      <w:sz w:val="16"/>
      <w:szCs w:val="16"/>
    </w:rPr>
  </w:style>
  <w:style w:type="paragraph" w:customStyle="1" w:styleId="NameofApplicant">
    <w:name w:val="Name of Applicant"/>
    <w:basedOn w:val="Normal"/>
    <w:rsid w:val="006E6970"/>
    <w:rPr>
      <w:rFonts w:cs="Arial"/>
      <w:sz w:val="16"/>
      <w:szCs w:val="15"/>
    </w:rPr>
  </w:style>
  <w:style w:type="paragraph" w:customStyle="1" w:styleId="FormFieldCaption">
    <w:name w:val="Form Field Caption"/>
    <w:basedOn w:val="Normal"/>
    <w:rsid w:val="006E6970"/>
    <w:pPr>
      <w:tabs>
        <w:tab w:val="left" w:pos="270"/>
      </w:tabs>
    </w:pPr>
    <w:rPr>
      <w:rFonts w:cs="Arial"/>
      <w:sz w:val="16"/>
      <w:szCs w:val="16"/>
    </w:rPr>
  </w:style>
  <w:style w:type="paragraph" w:customStyle="1" w:styleId="FormFieldCaption7pt">
    <w:name w:val="Form Field Caption 7pt"/>
    <w:basedOn w:val="Normal"/>
    <w:rsid w:val="006E6970"/>
    <w:pPr>
      <w:tabs>
        <w:tab w:val="left" w:pos="252"/>
      </w:tabs>
    </w:pPr>
    <w:rPr>
      <w:rFonts w:cs="Arial"/>
      <w:sz w:val="14"/>
      <w:szCs w:val="14"/>
    </w:rPr>
  </w:style>
  <w:style w:type="paragraph" w:customStyle="1" w:styleId="PIHeader">
    <w:name w:val="PI Header"/>
    <w:basedOn w:val="Normal"/>
    <w:rsid w:val="006E6970"/>
    <w:pPr>
      <w:spacing w:after="40"/>
      <w:ind w:left="864"/>
    </w:pPr>
    <w:rPr>
      <w:rFonts w:cs="Arial"/>
      <w:noProof/>
      <w:sz w:val="16"/>
      <w:szCs w:val="20"/>
    </w:rPr>
  </w:style>
  <w:style w:type="paragraph" w:customStyle="1" w:styleId="HeadNoteNotItalics">
    <w:name w:val="HeadNoteNotItalics"/>
    <w:basedOn w:val="HeadingNote"/>
    <w:rsid w:val="006E6970"/>
    <w:rPr>
      <w:i w:val="0"/>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99"/>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styleId="Date">
    <w:name w:val="Date"/>
    <w:basedOn w:val="Normal"/>
    <w:next w:val="Normal"/>
    <w:link w:val="DateChar"/>
    <w:rsid w:val="001F0AFB"/>
    <w:rPr>
      <w:rFonts w:ascii="Times" w:hAnsi="Times"/>
      <w:sz w:val="24"/>
    </w:rPr>
  </w:style>
  <w:style w:type="character" w:customStyle="1" w:styleId="DateChar">
    <w:name w:val="Date Char"/>
    <w:basedOn w:val="DefaultParagraphFont"/>
    <w:link w:val="Date"/>
    <w:rsid w:val="001F0AFB"/>
    <w:rPr>
      <w:rFonts w:ascii="Times" w:hAnsi="Times"/>
      <w:sz w:val="24"/>
      <w:szCs w:val="24"/>
    </w:rPr>
  </w:style>
  <w:style w:type="paragraph" w:customStyle="1" w:styleId="DataField11pt">
    <w:name w:val="Data Field 11pt"/>
    <w:basedOn w:val="Normal"/>
    <w:rsid w:val="001F0AFB"/>
    <w:pPr>
      <w:spacing w:line="300" w:lineRule="exact"/>
    </w:pPr>
  </w:style>
  <w:style w:type="paragraph" w:styleId="BodyText2">
    <w:name w:val="Body Text 2"/>
    <w:basedOn w:val="Normal"/>
    <w:link w:val="BodyText2Char"/>
    <w:rsid w:val="0091722D"/>
    <w:pPr>
      <w:spacing w:after="120" w:line="480" w:lineRule="auto"/>
    </w:pPr>
  </w:style>
  <w:style w:type="character" w:customStyle="1" w:styleId="BodyText2Char">
    <w:name w:val="Body Text 2 Char"/>
    <w:basedOn w:val="DefaultParagraphFont"/>
    <w:link w:val="BodyText2"/>
    <w:rsid w:val="0091722D"/>
    <w:rPr>
      <w:rFonts w:ascii="Arial" w:hAnsi="Arial"/>
      <w:sz w:val="22"/>
    </w:rPr>
  </w:style>
  <w:style w:type="paragraph" w:styleId="ListParagraph">
    <w:name w:val="List Paragraph"/>
    <w:basedOn w:val="Normal"/>
    <w:rsid w:val="00ED0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1558</Words>
  <Characters>8885</Characters>
  <Application>Microsoft Office Word</Application>
  <DocSecurity>0</DocSecurity>
  <Lines>74</Lines>
  <Paragraphs>20</Paragraphs>
  <ScaleCrop>false</ScaleCrop>
  <Company>DHHS/PHS/NIH</Company>
  <LinksUpToDate>false</LinksUpToDate>
  <CharactersWithSpaces>10423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(Rev. 06/09), Biographical Sketch Format Page</dc:title>
  <dc:subject>DHHS, Public Health Service Grant Application</dc:subject>
  <dc:creator>Paul Cooke</dc:creator>
  <cp:keywords>PHS Grant Application, PHS 398/2590 (Rev. 06/09), Biographical Sketch Format Page</cp:keywords>
  <dc:description/>
  <cp:lastModifiedBy>Kevin Fortin</cp:lastModifiedBy>
  <cp:revision>5</cp:revision>
  <cp:lastPrinted>2010-06-10T17:24:00Z</cp:lastPrinted>
  <dcterms:created xsi:type="dcterms:W3CDTF">2011-06-26T22:52:00Z</dcterms:created>
  <dcterms:modified xsi:type="dcterms:W3CDTF">2011-09-21T15:24:00Z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-1499457407</vt:i4>
  </property>
  <property fmtid="{D5CDD505-2E9C-101B-9397-08002B2CF9AE}" pid="3" name="_EmailSubject">
    <vt:lpwstr>PHS 398 Instructions and Forms</vt:lpwstr>
  </property>
  <property fmtid="{D5CDD505-2E9C-101B-9397-08002B2CF9AE}" pid="4" name="_AuthorEmail">
    <vt:lpwstr>GoodnigJ@OD.NIH.GOV</vt:lpwstr>
  </property>
  <property fmtid="{D5CDD505-2E9C-101B-9397-08002B2CF9AE}" pid="5" name="_AuthorEmailDisplayName">
    <vt:lpwstr>Goodnight, JoAnne (NIH/OD)</vt:lpwstr>
  </property>
  <property fmtid="{D5CDD505-2E9C-101B-9397-08002B2CF9AE}" pid="6" name="_PreviousAdHocReviewCycleID">
    <vt:i4>1685714792</vt:i4>
  </property>
  <property fmtid="{D5CDD505-2E9C-101B-9397-08002B2CF9AE}" pid="7" name="_ReviewingToolsShownOnce">
    <vt:lpwstr/>
  </property>
</Properties>
</file>